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D1" w:rsidRPr="00EA5285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>Изх. №</w:t>
      </w:r>
      <w:r w:rsidR="00AB4B2F" w:rsidRPr="00EA52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C6161F">
        <w:rPr>
          <w:rFonts w:ascii="Times New Roman" w:eastAsia="Times New Roman" w:hAnsi="Times New Roman" w:cs="Times New Roman"/>
          <w:sz w:val="28"/>
          <w:szCs w:val="28"/>
          <w:lang w:eastAsia="bg-BG"/>
        </w:rPr>
        <w:t>18290</w:t>
      </w:r>
      <w:r w:rsidRP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C6161F">
        <w:rPr>
          <w:rFonts w:ascii="Times New Roman" w:eastAsia="Times New Roman" w:hAnsi="Times New Roman" w:cs="Times New Roman"/>
          <w:sz w:val="28"/>
          <w:szCs w:val="28"/>
          <w:lang w:eastAsia="bg-BG"/>
        </w:rPr>
        <w:t>27.12.</w:t>
      </w:r>
      <w:r w:rsid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>2019</w:t>
      </w:r>
      <w:r w:rsidR="00CE7591" w:rsidRP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A5285" w:rsidRDefault="00EA5285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A5285" w:rsidRDefault="00EA5285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B02D1" w:rsidRPr="00476C88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УТВЪРЖДАВАМ:</w:t>
      </w:r>
      <w:r w:rsidR="00BA066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="00476C8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</w:t>
      </w:r>
    </w:p>
    <w:p w:rsidR="005B02D1" w:rsidRPr="005B02D1" w:rsidRDefault="005B02D1" w:rsidP="005B02D1">
      <w:pPr>
        <w:tabs>
          <w:tab w:val="left" w:pos="10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ИЗПЪЛНИТЕЛЕН ДИРЕКТОР НА 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ИЗПЪЛНИТЕЛНА АГЕНЦИЯ 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“ВОЕННИ КЛУБОВЕ И 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ВОЕННО-ПОЧИВНО ДЕЛО”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5B02D1" w:rsidRPr="00C6161F" w:rsidRDefault="00C6161F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/П/</w:t>
      </w:r>
    </w:p>
    <w:p w:rsidR="00BF2EB7" w:rsidRPr="00BF2EB7" w:rsidRDefault="005B02D1" w:rsidP="00BF2EB7">
      <w:pPr>
        <w:tabs>
          <w:tab w:val="left" w:pos="900"/>
        </w:tabs>
        <w:spacing w:after="0" w:line="240" w:lineRule="auto"/>
        <w:ind w:left="269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02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6522E">
        <w:rPr>
          <w:rFonts w:ascii="Times New Roman" w:eastAsia="Times New Roman" w:hAnsi="Times New Roman" w:cs="Times New Roman"/>
          <w:b/>
          <w:bCs/>
          <w:sz w:val="28"/>
          <w:szCs w:val="28"/>
        </w:rPr>
        <w:t>ВАЛЕРИ СТОЯНОВ</w:t>
      </w:r>
    </w:p>
    <w:p w:rsidR="005B02D1" w:rsidRPr="005B02D1" w:rsidRDefault="005B02D1" w:rsidP="005B02D1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B02D1" w:rsidRDefault="005B02D1" w:rsidP="005B02D1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A5285" w:rsidRDefault="00EA5285" w:rsidP="005B02D1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A5285" w:rsidRPr="00EA5285" w:rsidRDefault="00EA5285" w:rsidP="005B02D1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B02D1" w:rsidRPr="005B02D1" w:rsidRDefault="005B02D1" w:rsidP="005B02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 О К Л А Д </w:t>
      </w:r>
    </w:p>
    <w:p w:rsidR="005B02D1" w:rsidRDefault="005B02D1" w:rsidP="005B0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дейността на комисията, назначена със </w:t>
      </w:r>
      <w:r w:rsidR="0094040F" w:rsidRPr="009404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Заповед № </w:t>
      </w:r>
      <w:r w:rsid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>1513</w:t>
      </w:r>
      <w:r w:rsidR="00894A2B"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>04</w:t>
      </w:r>
      <w:r w:rsidR="00894A2B"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>12</w:t>
      </w:r>
      <w:r w:rsidR="00894A2B"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>2019</w:t>
      </w:r>
      <w:r w:rsidR="00894A2B"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, н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изпълнителния директор на ИА “Военни клубове и военно-почивно дело”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890B7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а разглеждане, оценка и класиране на </w:t>
      </w:r>
      <w:r w:rsid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получените в Системата за електронно възлагане на обществени поръчки </w:t>
      </w:r>
      <w:r w:rsidR="00894A2B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(</w:t>
      </w:r>
      <w:r w:rsid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СЕВОП</w:t>
      </w:r>
      <w:r w:rsidR="00894A2B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)</w:t>
      </w:r>
      <w:r w:rsid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оферти в отговор на писмена покана на основание чл. 82, ал. 4 от ЗОП с изх. </w:t>
      </w:r>
      <w:r w:rsidR="00894A2B" w:rsidRP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№ </w:t>
      </w:r>
      <w:r w:rsidR="00E376C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16738</w:t>
      </w:r>
      <w:r w:rsidR="00894A2B" w:rsidRP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</w:t>
      </w:r>
      <w:r w:rsidR="00E376C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21</w:t>
      </w:r>
      <w:r w:rsidR="00894A2B" w:rsidRP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  <w:r w:rsidR="00E376C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11</w:t>
      </w:r>
      <w:r w:rsidR="00894A2B" w:rsidRP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  <w:r w:rsidR="00EA528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2019</w:t>
      </w:r>
      <w:r w:rsidR="00894A2B" w:rsidRP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г.</w:t>
      </w:r>
      <w:r w:rsid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за участие във вътрешен конкурентен избор на изпълнител по възложена централизирана обществена поръчка с Рамково споразумение № СПОР-</w:t>
      </w:r>
      <w:r w:rsidR="00E376C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23</w:t>
      </w:r>
      <w:r w:rsid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</w:t>
      </w:r>
      <w:r w:rsidR="00E376C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13</w:t>
      </w:r>
      <w:r w:rsid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  <w:r w:rsidR="00E376C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11</w:t>
      </w:r>
      <w:r w:rsid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  <w:r w:rsidR="00E376C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2019</w:t>
      </w:r>
      <w:r w:rsid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г. </w:t>
      </w:r>
      <w:r w:rsidR="00894A2B" w:rsidRP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 предмет: </w:t>
      </w:r>
      <w:r w:rsidR="00B82704" w:rsidRPr="00B8270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“</w:t>
      </w:r>
      <w:r w:rsidR="00E376C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Доставка на автомобилно горивочрез карти за безналично плащане</w:t>
      </w:r>
      <w:r w:rsidR="00B82704" w:rsidRPr="00B8270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за нуждите на ИА “Военни клубове и военно-почивно дело”.</w:t>
      </w:r>
    </w:p>
    <w:p w:rsidR="006D6425" w:rsidRPr="005B02D1" w:rsidRDefault="006D6425" w:rsidP="005B0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B02D1" w:rsidRPr="005B02D1" w:rsidRDefault="005B02D1" w:rsidP="005B02D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УВАЖАЕМ</w:t>
      </w:r>
      <w:r w:rsidR="000503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ГОСПО</w:t>
      </w:r>
      <w:r w:rsidR="000503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ДИН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ИЗПЪЛНИТЕЛЕН ДИРЕКТОР,</w:t>
      </w:r>
    </w:p>
    <w:p w:rsidR="005B02D1" w:rsidRPr="005B02D1" w:rsidRDefault="005B02D1" w:rsidP="005B02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>а 04.12.2019 г. от 14:00 ч. се състоя публично заседание на комисия, определена със заповед № 1513/04.12.2019 г. на Изпълнителния директор на ИА „Военни клубове и военно-почивно дело“, в състав: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76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Председател:</w:t>
      </w: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Диана Ташева – главен експерт в отдел „Обществени поръчки“ в дирекция „Управление на собствеността и жилищен фонд“;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76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 членове:</w:t>
      </w:r>
      <w:r w:rsidRPr="00E376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>1. Захари Аргиров – главен експерт в отдел „Техническо осигуряване и транспорт“ в дирекция „Административно-правно обслужване и човешки ресурси“;</w:t>
      </w:r>
    </w:p>
    <w:p w:rsid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2. Соня Савова – главен експерт в отдел „Сче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товодство“, дирекция „Финанси“,</w:t>
      </w:r>
    </w:p>
    <w:p w:rsidR="00E376CE" w:rsidRPr="00E376CE" w:rsidRDefault="00E376CE" w:rsidP="00E376C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 задача електронно разглеждане, оценка и класиране на постъпилите оферти за обществена поръчка с предмет: “Доставка на автомобилно гориво чрез карти за безналично плащане за нуждите на ИА “Военни клубове и военно-почивно дело”.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Обществената поръчка с</w:t>
      </w:r>
      <w:r w:rsidR="00AA3831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прове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</w:t>
      </w: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електронно чрез уеб-базираната система за електронно възлагане на обществени поръчки (СЕВОП), намираща се на адрес: https://sevop.minfin.bg, секция „Дейности“: Мини-процедури, под № 1693. 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Датата и часът за отварянето на офертите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бяха</w:t>
      </w: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визуализирани в менюто „График“ на СЕВОП, с оглед на което участниците се сч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етоха</w:t>
      </w: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уведомени. 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Председателят на комисията провери състава на комисията и установи, че присъстват всички членове и откри заседанието. 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76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I.</w:t>
      </w: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Комисията започна работата си след като се запозна с участниците, подали оферти в Системата за електронно възлагане на обществени поръчки, като до крайния срок на получаване – 23:59 на 02.12.2019 г.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бяха</w:t>
      </w: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подадени 3 (три) броя оферти, както следва: 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>1. Оферта постъпила на 02.12.2019 г. в 17:36 ч. от „ШЕЛ БЪЛГАРИЯ“ ЕАД;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>2. Оферта постъпила на 02.12.2019 г. в 17:53 ч. от „ЛУКОЙЛ БЪЛГАРИЯ“ ЕООД;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>3. Оферта постъпила на 02.12.2019 г. в 20:28 ч. от „ПЕТРОЛ“ АД.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като се запозна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ме</w:t>
      </w: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участниците, подали електронни оферти,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попълни и подписа</w:t>
      </w: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декларации за обстоятелствата по чл. 103, ал. 2 от Закона за обществените поръчки.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определения за отваряне на подадените електронни оферти дата и час 14:00 на 04.12.2019 г. се визуализираха подадените 3 (три) оферти, всяка от които попълнена на 100%.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След извършване на горните действия, заседанието на комисията беше закрито. 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76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II.</w:t>
      </w: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09.12.2019 г. в 10:00 ч. комисията се събра на закрито заседание. В изпълнение на чл. 54, ал. 7 от Правилника за прилагане на Закона за обществените поръчки, комисията пристъпи към разглеждане на постъпилите оферти и извършване на проверка на личното състояние и критериите за подбор, посочени от възложителя по реда на получаване на офертите: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Офертата на „ШЕЛ БЪЛГАРИЯ“ ООД, </w:t>
      </w:r>
      <w:r w:rsidR="00720AC3">
        <w:rPr>
          <w:rFonts w:ascii="Times New Roman" w:eastAsia="Times New Roman" w:hAnsi="Times New Roman" w:cs="Times New Roman"/>
          <w:sz w:val="28"/>
          <w:szCs w:val="28"/>
          <w:lang w:eastAsia="bg-BG"/>
        </w:rPr>
        <w:t>беше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постъпила в 17:36 ч. на 02.12.2019 г. 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Офертата на участника </w:t>
      </w:r>
      <w:r w:rsidR="00720AC3">
        <w:rPr>
          <w:rFonts w:ascii="Times New Roman" w:eastAsia="Times New Roman" w:hAnsi="Times New Roman" w:cs="Times New Roman"/>
          <w:sz w:val="28"/>
          <w:szCs w:val="28"/>
          <w:lang w:eastAsia="bg-BG"/>
        </w:rPr>
        <w:t>беше</w:t>
      </w: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подписана електронно от Петя Димитрова – определено лице за контакт с дружеството в платформата на СЕВОП и съдържа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ше</w:t>
      </w: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следните документи в раздел „Изисквания“: „Предложение за изпълнение на поръчката. Въпросник“. 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Предложение за изпълнение на поръчката със статус „попълнено“ на 100%.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Декларацията за отсъствие на обстоятелствата по чл. 54, ал. 1, т. 7 от ЗОП със статус „попълнено“ и прикачени 4 (четири) броя сканирани декларации съответно от Ваня Иванчева, Камелия Славейкова, Мила Петрова и Хакан Гюнер – членове на съвета на директорите.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извърши проверка в Търговския регистър на Агенцията по вписванията и установи, че лицата, спрямо които се прилагат предвидените в чл. 54, ал. 1, т. 7 от ЗОП основания, са именно Ваня Иванчева, Камелия Славейкова, Мила Петрова и Хакан Гюнер.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Предвид, това че офертата е подадена с електронен подпис на лице, което не е законен представител на доставчика и няма яснота за позицията на посочения </w:t>
      </w: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служител в организацията, както и това че приложените декларации за отсъствие на обстоятелствата по чл. 54, ал. 1, т. 7 от ЗОП не </w:t>
      </w:r>
      <w:r w:rsidR="00AA3831">
        <w:rPr>
          <w:rFonts w:ascii="Times New Roman" w:eastAsia="Times New Roman" w:hAnsi="Times New Roman" w:cs="Times New Roman"/>
          <w:sz w:val="28"/>
          <w:szCs w:val="28"/>
          <w:lang w:eastAsia="bg-BG"/>
        </w:rPr>
        <w:t>бяха</w:t>
      </w: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подписани с квалифицирани електронни подписи от задължените лица, на основание чл. 54, ал. 8 от ППЗОП, комисията изпрати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 от нейната работа</w:t>
      </w: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чрез секция „Съобщения“ на участника, който в срока по чл. 54, ал. 9 от ППЗОП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следваше</w:t>
      </w: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отстрани установените липса, непълнота и несъответствие с изискванията към личното състояние, посочени в поканата за участие във вътрешния конкурентен избор по чл. 82, ал. 4 от ЗОП.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Офертата на „ЛУКОЙЛ БЪЛГАРИЯ“ ООД,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бе</w:t>
      </w:r>
      <w:r w:rsidR="00AA3831">
        <w:rPr>
          <w:rFonts w:ascii="Times New Roman" w:eastAsia="Times New Roman" w:hAnsi="Times New Roman" w:cs="Times New Roman"/>
          <w:sz w:val="28"/>
          <w:szCs w:val="28"/>
          <w:lang w:eastAsia="bg-BG"/>
        </w:rPr>
        <w:t>ше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постъпила в 17:53 ч. на 02.12.2019 г. 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Офертата на участника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бе</w:t>
      </w:r>
      <w:r w:rsidR="00AA3831">
        <w:rPr>
          <w:rFonts w:ascii="Times New Roman" w:eastAsia="Times New Roman" w:hAnsi="Times New Roman" w:cs="Times New Roman"/>
          <w:sz w:val="28"/>
          <w:szCs w:val="28"/>
          <w:lang w:eastAsia="bg-BG"/>
        </w:rPr>
        <w:t>ше</w:t>
      </w: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подписана електронно от Любомир Андонов – определено лице за контакт с дружеството в платформата на СЕВОП и съдържа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ше</w:t>
      </w: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следните документи в раздел „Изисквания“: „Предложение за изпълнение на поръчката. Въпросник“. 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Предложение за изпълнение на поръчката е със статус „попълнено“ на 100%.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Декларацията за отсъствие на обстоятелствата по чл. 54, ал. 1, т. 7 от ЗОП със статус „попълнено“ и прикачен 1 (един) брой електронно подписана декларация съответно от Булат Субаев – управител.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извърши проверка в Търговския регистър на Агенцията по вписванията и установи, че лицето, спрямо което се прилагат предвидените в чл. 54, ал. 1, т. 7 от ЗОП основания е именно Булат Субаев.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Предвид, това че офертата </w:t>
      </w:r>
      <w:r w:rsidR="00AA3831">
        <w:rPr>
          <w:rFonts w:ascii="Times New Roman" w:eastAsia="Times New Roman" w:hAnsi="Times New Roman" w:cs="Times New Roman"/>
          <w:sz w:val="28"/>
          <w:szCs w:val="28"/>
          <w:lang w:eastAsia="bg-BG"/>
        </w:rPr>
        <w:t>беше</w:t>
      </w: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подадена с електронен подпис на лице, което не е законен представител на доставчика и няма яснота за позицията на посочения служител в организацията, комисията изпрати </w:t>
      </w:r>
      <w:r w:rsidR="0089022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протокола от нейната работа</w:t>
      </w: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чрез секция „Съобщения“ на участника, който в срока по чл. 54, ал. 9 от ППЗОП </w:t>
      </w:r>
      <w:r w:rsidR="00890228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следваше</w:t>
      </w: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отстрани установените  липса, непълнота и несъответствие с изискванията към личното състояние, посочени в поканата за участие във вътрешния конкурентен избор по чл. 82, ал. 4 от ЗОП.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376CE" w:rsidRPr="00E376CE" w:rsidRDefault="00890228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</w:t>
      </w:r>
      <w:r w:rsidR="00E376CE"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Офертата на „ПЕТРОЛ“ АД,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бе</w:t>
      </w:r>
      <w:r w:rsidR="00AA383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ше </w:t>
      </w:r>
      <w:r w:rsidR="00E376CE"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постъпила в 20:28 ч. на 02.12.2019 г. 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Офертата на участника </w:t>
      </w:r>
      <w:r w:rsidR="00890228">
        <w:rPr>
          <w:rFonts w:ascii="Times New Roman" w:eastAsia="Times New Roman" w:hAnsi="Times New Roman" w:cs="Times New Roman"/>
          <w:sz w:val="28"/>
          <w:szCs w:val="28"/>
          <w:lang w:eastAsia="bg-BG"/>
        </w:rPr>
        <w:t>б</w:t>
      </w: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="00AA3831">
        <w:rPr>
          <w:rFonts w:ascii="Times New Roman" w:eastAsia="Times New Roman" w:hAnsi="Times New Roman" w:cs="Times New Roman"/>
          <w:sz w:val="28"/>
          <w:szCs w:val="28"/>
          <w:lang w:eastAsia="bg-BG"/>
        </w:rPr>
        <w:t>ше</w:t>
      </w: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подписана електронно от Катерина Кацева – определено лице за контакт с дружеството в платформата на СЕВОП. За лицето е представено надлежно подписано пълномощно  от управителите на „Петрол“ АД, да представлява дружеството за всички видове обществени поръчки и процедури за възлагане на обществени поръчки. Офертата съдържа</w:t>
      </w:r>
      <w:r w:rsidR="00890228">
        <w:rPr>
          <w:rFonts w:ascii="Times New Roman" w:eastAsia="Times New Roman" w:hAnsi="Times New Roman" w:cs="Times New Roman"/>
          <w:sz w:val="28"/>
          <w:szCs w:val="28"/>
          <w:lang w:eastAsia="bg-BG"/>
        </w:rPr>
        <w:t>ше</w:t>
      </w: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следните документи в раздел „Изисквания“: „Предложение за изпълнение на поръчката. Въпросник“. 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Предложение за изпълнение на поръчката е със статус „попълнено“ на 100%.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Декларацията за отсъствие на обстоятелствата по чл. 54, ал. 1, т. 7 от ЗОП със статус „попълнено“ и прикачен 1 (един) брой електронно подписана декларация от задължените лица, а именно – Милко Димитров, Гриша Ганчев, Кирил Шилегов, Лъчезар Граматиков и Георги Татарски – управителен съвет на „Петрол“ АД; Надзорен съвет: Армен Назарян – едноличен собственик и управител на „Петрол Асет Мениджмънт“ ЕООД; Николай Гергов – едноличен собственик и управител на </w:t>
      </w: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„Петрол Корект“ ЕООД. За лицето Иван Войновски </w:t>
      </w:r>
      <w:r w:rsidR="00890228">
        <w:rPr>
          <w:rFonts w:ascii="Times New Roman" w:eastAsia="Times New Roman" w:hAnsi="Times New Roman" w:cs="Times New Roman"/>
          <w:sz w:val="28"/>
          <w:szCs w:val="28"/>
          <w:lang w:eastAsia="bg-BG"/>
        </w:rPr>
        <w:t>б</w:t>
      </w: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>е представен Препис-извлечение от акт за смърт.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извърши проверка в Търговския регистър на Агенцията по вписванията и установи, че лицата, за които се прилагат предвидените основания в чл. 54, ал. 1, т. 7 от ЗОП са именно: Милко Димитров, Гриша Ганчев, Кирил Шилегов, Лъчезар Граматиков и Георги Татарски – управителен съвет на „Петрол“ АД; Надзорен съвет: Армен Назарян – едноличен собственик и управител на „Петрол Асет Мениджмънт“ ЕООД; Николай Гергов – едноличен собственик и управител на „Петрол Корект“ ЕООД и Иван Войновски.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Тъй като, офертата подадена от участника „ПЕТРОЛ“ АД </w:t>
      </w:r>
      <w:r w:rsidR="00890228">
        <w:rPr>
          <w:rFonts w:ascii="Times New Roman" w:eastAsia="Times New Roman" w:hAnsi="Times New Roman" w:cs="Times New Roman"/>
          <w:sz w:val="28"/>
          <w:szCs w:val="28"/>
          <w:lang w:eastAsia="bg-BG"/>
        </w:rPr>
        <w:t>б</w:t>
      </w: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="00AA3831">
        <w:rPr>
          <w:rFonts w:ascii="Times New Roman" w:eastAsia="Times New Roman" w:hAnsi="Times New Roman" w:cs="Times New Roman"/>
          <w:sz w:val="28"/>
          <w:szCs w:val="28"/>
          <w:lang w:eastAsia="bg-BG"/>
        </w:rPr>
        <w:t>ше</w:t>
      </w:r>
      <w:r w:rsidRPr="00E376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подписана с валидни квалифицирани електронни подписи от всички представляващите дружеството и е подадена декларация за отсъствие на обстоятелствата по чл. 54, ал. 1, т. 7 от ЗОП от задължените лица по смисъла на чл. 54, ал. 2 от ЗОП, комисията единодушно реши да допусне до разглеждане на Техническото предложение на участника „ПЕТРОЛ“ АД.</w:t>
      </w:r>
    </w:p>
    <w:p w:rsidR="00E376CE" w:rsidRPr="00E376CE" w:rsidRDefault="00890228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89022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89022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6CE" w:rsidRPr="00E376CE">
        <w:rPr>
          <w:rFonts w:ascii="Times New Roman" w:eastAsia="Times New Roman" w:hAnsi="Times New Roman" w:cs="Times New Roman"/>
          <w:sz w:val="28"/>
          <w:szCs w:val="28"/>
        </w:rPr>
        <w:t>На 18.12.2019 г. от 13:00 часа, се състоя закрито заседание на комисия, определена със заповед № 1513/04.12.2019 г. на Изпълнителния директор на ИА „Военни клубове и военно-почивно дело“, в състав: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890228">
        <w:rPr>
          <w:rFonts w:ascii="Times New Roman" w:eastAsia="Times New Roman" w:hAnsi="Times New Roman" w:cs="Times New Roman"/>
          <w:b/>
          <w:sz w:val="28"/>
          <w:szCs w:val="28"/>
        </w:rPr>
        <w:t>Председател:</w:t>
      </w:r>
      <w:r w:rsidRPr="00E376CE">
        <w:rPr>
          <w:rFonts w:ascii="Times New Roman" w:eastAsia="Times New Roman" w:hAnsi="Times New Roman" w:cs="Times New Roman"/>
          <w:sz w:val="28"/>
          <w:szCs w:val="28"/>
        </w:rPr>
        <w:t xml:space="preserve"> Диана Ташева – главен експерт в отдел „Обществени поръчки“ в дирекция „Управление на собствеността и жилищен фонд“;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890228">
        <w:rPr>
          <w:rFonts w:ascii="Times New Roman" w:eastAsia="Times New Roman" w:hAnsi="Times New Roman" w:cs="Times New Roman"/>
          <w:b/>
          <w:sz w:val="28"/>
          <w:szCs w:val="28"/>
        </w:rPr>
        <w:t>и членове:</w:t>
      </w:r>
      <w:r w:rsidRPr="00E376CE">
        <w:rPr>
          <w:rFonts w:ascii="Times New Roman" w:eastAsia="Times New Roman" w:hAnsi="Times New Roman" w:cs="Times New Roman"/>
          <w:sz w:val="28"/>
          <w:szCs w:val="28"/>
        </w:rPr>
        <w:tab/>
        <w:t>1. Захари Аргиров – главен експерт в отдел „Техническо осигуряване и транспорт“ в дирекция „Административно-правно обслужване и човешки ресурси“;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376CE">
        <w:rPr>
          <w:rFonts w:ascii="Times New Roman" w:eastAsia="Times New Roman" w:hAnsi="Times New Roman" w:cs="Times New Roman"/>
          <w:sz w:val="28"/>
          <w:szCs w:val="28"/>
        </w:rPr>
        <w:tab/>
      </w:r>
      <w:r w:rsidRPr="00E376CE">
        <w:rPr>
          <w:rFonts w:ascii="Times New Roman" w:eastAsia="Times New Roman" w:hAnsi="Times New Roman" w:cs="Times New Roman"/>
          <w:sz w:val="28"/>
          <w:szCs w:val="28"/>
        </w:rPr>
        <w:tab/>
        <w:t>2. Силвия Петрова – главен специалист в отдел „Техническо осигуряване и транспорт“, дирекция „Административно-правно обслужване и човешки ресурси“ (резервен член).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376CE">
        <w:rPr>
          <w:rFonts w:ascii="Times New Roman" w:eastAsia="Times New Roman" w:hAnsi="Times New Roman" w:cs="Times New Roman"/>
          <w:sz w:val="28"/>
          <w:szCs w:val="28"/>
        </w:rPr>
        <w:t>Поради ползването на платен годишен отпуск на редов</w:t>
      </w:r>
      <w:r w:rsidR="00890228">
        <w:rPr>
          <w:rFonts w:ascii="Times New Roman" w:eastAsia="Times New Roman" w:hAnsi="Times New Roman" w:cs="Times New Roman"/>
          <w:sz w:val="28"/>
          <w:szCs w:val="28"/>
        </w:rPr>
        <w:t>ният</w:t>
      </w:r>
      <w:r w:rsidRPr="00E376CE">
        <w:rPr>
          <w:rFonts w:ascii="Times New Roman" w:eastAsia="Times New Roman" w:hAnsi="Times New Roman" w:cs="Times New Roman"/>
          <w:sz w:val="28"/>
          <w:szCs w:val="28"/>
        </w:rPr>
        <w:t xml:space="preserve"> член Соня Савова – главен експерт в отдел „Счетоводство“, дирекция „Финанси“ в заседанието взе участие определеният със Заповед № 1513/04.12.2019 г., резервен член Силвия Петрова - главен специалист в отдел „Техническо осигуряване и транспорт“, дирекция „Административно-правно обслужване и човешки ресурси“.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376CE">
        <w:rPr>
          <w:rFonts w:ascii="Times New Roman" w:eastAsia="Times New Roman" w:hAnsi="Times New Roman" w:cs="Times New Roman"/>
          <w:sz w:val="28"/>
          <w:szCs w:val="28"/>
        </w:rPr>
        <w:t>След запознаване с документацията и с работата на комисията, резервния член Силвия Петрова, представи подписана декларация по чл. 103, ал. 2 от ЗОП.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376CE">
        <w:rPr>
          <w:rFonts w:ascii="Times New Roman" w:eastAsia="Times New Roman" w:hAnsi="Times New Roman" w:cs="Times New Roman"/>
          <w:sz w:val="28"/>
          <w:szCs w:val="28"/>
        </w:rPr>
        <w:t>Председателят на комисията провери състава на присъстващите и след като установи, че присъстват всички членове на комисията откри заседанието.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376CE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 54, ал. 12 от Правилника за прилагане на закона за обществени поръчки (ППЗОП), комисията пристъпи към разглеждане на допълнително представените документи, относно съответствието на участниците с изискванията към личното състояние и критериите за подбор във вътрешен конкурентен избор за изпълнител по възложена централизирана обществена поръчка с Рамково споразумение № СПОР-23/13.11.2019 г. с предмет “Доставка на автомобилно гориво чрез карти за безналично плащане за нуждите на ИА “Военни клубове и военно-почивно дело”, както и за разглеждане и оценка на офертите. 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376CE">
        <w:rPr>
          <w:rFonts w:ascii="Times New Roman" w:eastAsia="Times New Roman" w:hAnsi="Times New Roman" w:cs="Times New Roman"/>
          <w:sz w:val="28"/>
          <w:szCs w:val="28"/>
        </w:rPr>
        <w:lastRenderedPageBreak/>
        <w:t>Констатирано бе</w:t>
      </w:r>
      <w:r w:rsidR="00AA3831">
        <w:rPr>
          <w:rFonts w:ascii="Times New Roman" w:eastAsia="Times New Roman" w:hAnsi="Times New Roman" w:cs="Times New Roman"/>
          <w:sz w:val="28"/>
          <w:szCs w:val="28"/>
        </w:rPr>
        <w:t>ше</w:t>
      </w:r>
      <w:r w:rsidRPr="00E376CE">
        <w:rPr>
          <w:rFonts w:ascii="Times New Roman" w:eastAsia="Times New Roman" w:hAnsi="Times New Roman" w:cs="Times New Roman"/>
          <w:sz w:val="28"/>
          <w:szCs w:val="28"/>
        </w:rPr>
        <w:t xml:space="preserve">, че в определения срок са постъпили допълнително информация и документи в Системата за електронно възлагане на обществени поръчки (СЕВОП), от следните дружества: 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376C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376CE">
        <w:rPr>
          <w:rFonts w:ascii="Times New Roman" w:eastAsia="Times New Roman" w:hAnsi="Times New Roman" w:cs="Times New Roman"/>
          <w:sz w:val="28"/>
          <w:szCs w:val="28"/>
        </w:rPr>
        <w:tab/>
        <w:t xml:space="preserve">„ЛУКОЙЛ БЪЛГАРИЯ“ ЕООД, постъпили на 13.12.2019 г. в 10:48 ч. 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376CE">
        <w:rPr>
          <w:rFonts w:ascii="Times New Roman" w:eastAsia="Times New Roman" w:hAnsi="Times New Roman" w:cs="Times New Roman"/>
          <w:sz w:val="28"/>
          <w:szCs w:val="28"/>
        </w:rPr>
        <w:t xml:space="preserve">Предвид констатациите на комисията в Протокол № 1 с изх. № 17697/10.12.2019 г. участникът „ЛУКОЙЛ БЪЛГАРИЯ“ ООД в срока по чл. 54, ал. 9 от ППЗОП </w:t>
      </w:r>
      <w:r w:rsidR="0089022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376C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A3831">
        <w:rPr>
          <w:rFonts w:ascii="Times New Roman" w:eastAsia="Times New Roman" w:hAnsi="Times New Roman" w:cs="Times New Roman"/>
          <w:sz w:val="28"/>
          <w:szCs w:val="28"/>
        </w:rPr>
        <w:t>ше</w:t>
      </w:r>
      <w:r w:rsidRPr="00E376CE">
        <w:rPr>
          <w:rFonts w:ascii="Times New Roman" w:eastAsia="Times New Roman" w:hAnsi="Times New Roman" w:cs="Times New Roman"/>
          <w:sz w:val="28"/>
          <w:szCs w:val="28"/>
        </w:rPr>
        <w:t xml:space="preserve"> отстранил установените липса, непълнота и несъответствие, като е представил подписано и нотариално заверено пълномощно от Управителя Булат Субаев, от което </w:t>
      </w:r>
      <w:r w:rsidR="00890228">
        <w:rPr>
          <w:rFonts w:ascii="Times New Roman" w:eastAsia="Times New Roman" w:hAnsi="Times New Roman" w:cs="Times New Roman"/>
          <w:sz w:val="28"/>
          <w:szCs w:val="28"/>
        </w:rPr>
        <w:t>беш</w:t>
      </w:r>
      <w:r w:rsidRPr="00E376CE">
        <w:rPr>
          <w:rFonts w:ascii="Times New Roman" w:eastAsia="Times New Roman" w:hAnsi="Times New Roman" w:cs="Times New Roman"/>
          <w:sz w:val="28"/>
          <w:szCs w:val="28"/>
        </w:rPr>
        <w:t xml:space="preserve">е видно, че лицето Любомир Андонов, подал и подписал с квалифициран електронен подпис офертата на дружеството е надлежно упълномощен за това. 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376CE">
        <w:rPr>
          <w:rFonts w:ascii="Times New Roman" w:eastAsia="Times New Roman" w:hAnsi="Times New Roman" w:cs="Times New Roman"/>
          <w:sz w:val="28"/>
          <w:szCs w:val="28"/>
        </w:rPr>
        <w:t xml:space="preserve">Във връзка с гореизложеното, комисията </w:t>
      </w:r>
      <w:r w:rsidR="00890228">
        <w:rPr>
          <w:rFonts w:ascii="Times New Roman" w:eastAsia="Times New Roman" w:hAnsi="Times New Roman" w:cs="Times New Roman"/>
          <w:sz w:val="28"/>
          <w:szCs w:val="28"/>
        </w:rPr>
        <w:t>реши</w:t>
      </w:r>
      <w:r w:rsidRPr="00E376CE">
        <w:rPr>
          <w:rFonts w:ascii="Times New Roman" w:eastAsia="Times New Roman" w:hAnsi="Times New Roman" w:cs="Times New Roman"/>
          <w:sz w:val="28"/>
          <w:szCs w:val="28"/>
        </w:rPr>
        <w:t xml:space="preserve"> участникът да бъде допуснат до разглеждане на техническото предложение към офертата.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376CE">
        <w:rPr>
          <w:rFonts w:ascii="Times New Roman" w:eastAsia="Times New Roman" w:hAnsi="Times New Roman" w:cs="Times New Roman"/>
          <w:sz w:val="28"/>
          <w:szCs w:val="28"/>
        </w:rPr>
        <w:t xml:space="preserve">2. Участникът  „ШЕЛ БЪЛГАРИЯ” ЕООД </w:t>
      </w:r>
      <w:r w:rsidR="0089022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376C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A3831">
        <w:rPr>
          <w:rFonts w:ascii="Times New Roman" w:eastAsia="Times New Roman" w:hAnsi="Times New Roman" w:cs="Times New Roman"/>
          <w:sz w:val="28"/>
          <w:szCs w:val="28"/>
        </w:rPr>
        <w:t>ше</w:t>
      </w:r>
      <w:r w:rsidRPr="00E376CE">
        <w:rPr>
          <w:rFonts w:ascii="Times New Roman" w:eastAsia="Times New Roman" w:hAnsi="Times New Roman" w:cs="Times New Roman"/>
          <w:sz w:val="28"/>
          <w:szCs w:val="28"/>
        </w:rPr>
        <w:t xml:space="preserve"> получил и отворил Протокол № 1 с изх. № 17697/10.12.2019 г. от работата на комисията на 10.12.2019 г. в 13:29 ч. 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376CE">
        <w:rPr>
          <w:rFonts w:ascii="Times New Roman" w:eastAsia="Times New Roman" w:hAnsi="Times New Roman" w:cs="Times New Roman"/>
          <w:sz w:val="28"/>
          <w:szCs w:val="28"/>
        </w:rPr>
        <w:t xml:space="preserve">В срока по чл. 54, ал. 9 от ППЗОП участникът не </w:t>
      </w:r>
      <w:r w:rsidR="00890228">
        <w:rPr>
          <w:rFonts w:ascii="Times New Roman" w:eastAsia="Times New Roman" w:hAnsi="Times New Roman" w:cs="Times New Roman"/>
          <w:sz w:val="28"/>
          <w:szCs w:val="28"/>
        </w:rPr>
        <w:t>беше</w:t>
      </w:r>
      <w:r w:rsidRPr="00E376CE">
        <w:rPr>
          <w:rFonts w:ascii="Times New Roman" w:eastAsia="Times New Roman" w:hAnsi="Times New Roman" w:cs="Times New Roman"/>
          <w:sz w:val="28"/>
          <w:szCs w:val="28"/>
        </w:rPr>
        <w:t xml:space="preserve"> представил информацията, посочена в протокола от работата на комисията.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376CE">
        <w:rPr>
          <w:rFonts w:ascii="Times New Roman" w:eastAsia="Times New Roman" w:hAnsi="Times New Roman" w:cs="Times New Roman"/>
          <w:sz w:val="28"/>
          <w:szCs w:val="28"/>
        </w:rPr>
        <w:t xml:space="preserve">Предвид гореизложеното и констатациите отразени в Протокол № 1 с изх. № 17697/10.12.2019 г., комисията </w:t>
      </w:r>
      <w:r w:rsidR="00890228">
        <w:rPr>
          <w:rFonts w:ascii="Times New Roman" w:eastAsia="Times New Roman" w:hAnsi="Times New Roman" w:cs="Times New Roman"/>
          <w:sz w:val="28"/>
          <w:szCs w:val="28"/>
        </w:rPr>
        <w:t>реши</w:t>
      </w:r>
      <w:r w:rsidRPr="00E376CE">
        <w:rPr>
          <w:rFonts w:ascii="Times New Roman" w:eastAsia="Times New Roman" w:hAnsi="Times New Roman" w:cs="Times New Roman"/>
          <w:sz w:val="28"/>
          <w:szCs w:val="28"/>
        </w:rPr>
        <w:t xml:space="preserve"> участникът да бъде отстранен от процедурата на основание чл. 107, т. 5 от ЗОП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890228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890228" w:rsidRPr="0089022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89022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376CE">
        <w:rPr>
          <w:rFonts w:ascii="Times New Roman" w:eastAsia="Times New Roman" w:hAnsi="Times New Roman" w:cs="Times New Roman"/>
          <w:sz w:val="28"/>
          <w:szCs w:val="28"/>
        </w:rPr>
        <w:t xml:space="preserve"> При спазване на чл. 56 от ППЗОП, комисията реши да допусне до разглеждане и оценка Техническите предложения в офертите на двама от участниците във вътрешния конкурентен избор, както следва: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376C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376CE">
        <w:rPr>
          <w:rFonts w:ascii="Times New Roman" w:eastAsia="Times New Roman" w:hAnsi="Times New Roman" w:cs="Times New Roman"/>
          <w:sz w:val="28"/>
          <w:szCs w:val="28"/>
        </w:rPr>
        <w:tab/>
        <w:t>Оферта, постъпила на 02.12.2019 г. в 17:53 ч. от „ЛУКОЙЛ БЪЛГАРИЯ“ ЕООД;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376C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376CE">
        <w:rPr>
          <w:rFonts w:ascii="Times New Roman" w:eastAsia="Times New Roman" w:hAnsi="Times New Roman" w:cs="Times New Roman"/>
          <w:sz w:val="28"/>
          <w:szCs w:val="28"/>
        </w:rPr>
        <w:tab/>
        <w:t>Оферта, постъпила на 02.12.2019 г. в 20:28 ч. от „ПЕТРОЛ“ АД;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376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376CE" w:rsidRPr="00E376CE" w:rsidRDefault="00890228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89022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E376CE" w:rsidRPr="0089022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376CE" w:rsidRPr="00E376CE">
        <w:rPr>
          <w:rFonts w:ascii="Times New Roman" w:eastAsia="Times New Roman" w:hAnsi="Times New Roman" w:cs="Times New Roman"/>
          <w:sz w:val="28"/>
          <w:szCs w:val="28"/>
        </w:rPr>
        <w:tab/>
        <w:t>Комисията пристъпи към разглеждане и оценка на Техническите предложения на участниците в СЕВОП и установи следното: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376CE">
        <w:rPr>
          <w:rFonts w:ascii="Times New Roman" w:eastAsia="Times New Roman" w:hAnsi="Times New Roman" w:cs="Times New Roman"/>
          <w:sz w:val="28"/>
          <w:szCs w:val="28"/>
        </w:rPr>
        <w:t>1. Техническото предлож</w:t>
      </w:r>
      <w:r w:rsidR="00890228">
        <w:rPr>
          <w:rFonts w:ascii="Times New Roman" w:eastAsia="Times New Roman" w:hAnsi="Times New Roman" w:cs="Times New Roman"/>
          <w:sz w:val="28"/>
          <w:szCs w:val="28"/>
        </w:rPr>
        <w:t>ение на „ЛУКОЙЛ БЪЛГАРИЯ“ ЕООД беше</w:t>
      </w:r>
      <w:r w:rsidRPr="00E376CE">
        <w:rPr>
          <w:rFonts w:ascii="Times New Roman" w:eastAsia="Times New Roman" w:hAnsi="Times New Roman" w:cs="Times New Roman"/>
          <w:sz w:val="28"/>
          <w:szCs w:val="28"/>
        </w:rPr>
        <w:t xml:space="preserve"> със статут „попълнено“ и със съдържание, съгласно образеца на възложителя. Комисията констатира, че Техническото предложение, подписано електронно от участника като част от подадената от него оферта в СЕВОП, съдържа</w:t>
      </w:r>
      <w:r w:rsidR="00890228">
        <w:rPr>
          <w:rFonts w:ascii="Times New Roman" w:eastAsia="Times New Roman" w:hAnsi="Times New Roman" w:cs="Times New Roman"/>
          <w:sz w:val="28"/>
          <w:szCs w:val="28"/>
        </w:rPr>
        <w:t>ше</w:t>
      </w:r>
      <w:r w:rsidRPr="00E376CE">
        <w:rPr>
          <w:rFonts w:ascii="Times New Roman" w:eastAsia="Times New Roman" w:hAnsi="Times New Roman" w:cs="Times New Roman"/>
          <w:sz w:val="28"/>
          <w:szCs w:val="28"/>
        </w:rPr>
        <w:t xml:space="preserve"> необходимите риквизити съгласно чл. 39, ал. 3, т. 1 от ППЗОП и съответства на изискванията на възложителя. 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376CE">
        <w:rPr>
          <w:rFonts w:ascii="Times New Roman" w:eastAsia="Times New Roman" w:hAnsi="Times New Roman" w:cs="Times New Roman"/>
          <w:sz w:val="28"/>
          <w:szCs w:val="28"/>
        </w:rPr>
        <w:t xml:space="preserve">2. Техническото предложение на „ПЕТРОЛ“ АД </w:t>
      </w:r>
      <w:r w:rsidR="00890228">
        <w:rPr>
          <w:rFonts w:ascii="Times New Roman" w:eastAsia="Times New Roman" w:hAnsi="Times New Roman" w:cs="Times New Roman"/>
          <w:sz w:val="28"/>
          <w:szCs w:val="28"/>
        </w:rPr>
        <w:t>беше</w:t>
      </w:r>
      <w:r w:rsidRPr="00E376CE">
        <w:rPr>
          <w:rFonts w:ascii="Times New Roman" w:eastAsia="Times New Roman" w:hAnsi="Times New Roman" w:cs="Times New Roman"/>
          <w:sz w:val="28"/>
          <w:szCs w:val="28"/>
        </w:rPr>
        <w:t xml:space="preserve"> със статут „попълнено“ и със съдържание, съгласно образеца на възложителя. Комисията констатир</w:t>
      </w:r>
      <w:r w:rsidR="00890228">
        <w:rPr>
          <w:rFonts w:ascii="Times New Roman" w:eastAsia="Times New Roman" w:hAnsi="Times New Roman" w:cs="Times New Roman"/>
          <w:sz w:val="28"/>
          <w:szCs w:val="28"/>
        </w:rPr>
        <w:t>а, че Техническото предложение</w:t>
      </w:r>
      <w:r w:rsidR="00AA38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376CE">
        <w:rPr>
          <w:rFonts w:ascii="Times New Roman" w:eastAsia="Times New Roman" w:hAnsi="Times New Roman" w:cs="Times New Roman"/>
          <w:sz w:val="28"/>
          <w:szCs w:val="28"/>
        </w:rPr>
        <w:t>подписано електронно от участника като част от подадената от него оферта в СЕВОП, съдържа</w:t>
      </w:r>
      <w:r w:rsidR="00AA3831">
        <w:rPr>
          <w:rFonts w:ascii="Times New Roman" w:eastAsia="Times New Roman" w:hAnsi="Times New Roman" w:cs="Times New Roman"/>
          <w:sz w:val="28"/>
          <w:szCs w:val="28"/>
        </w:rPr>
        <w:t>ше</w:t>
      </w:r>
      <w:r w:rsidRPr="00E376CE">
        <w:rPr>
          <w:rFonts w:ascii="Times New Roman" w:eastAsia="Times New Roman" w:hAnsi="Times New Roman" w:cs="Times New Roman"/>
          <w:sz w:val="28"/>
          <w:szCs w:val="28"/>
        </w:rPr>
        <w:t xml:space="preserve"> необходимите риквизити съгласно чл. 39, ал. 3, т. 1 от ППЗОП и съответства на изискванията на възложителя. </w:t>
      </w:r>
    </w:p>
    <w:p w:rsidR="00E376CE" w:rsidRPr="00E376CE" w:rsidRDefault="00890228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89022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89022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6CE" w:rsidRPr="00E376CE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 57, ал. 3 от ППЗОП, комисията реши отварянето на Ценовите предложения на допуснатите участници да извърши публично при условията на чл. 57, ал. 3 и чл. 54, ал. 2 от ППЗОП на 23.12.2019 г. от 14:00 часа в сградата на ИА „Военни клубове и военно-почивно дело“, което беше обявено на 18.12.2019 г., съгласно чл. 57, ал. 3 от ППЗОП с публикуване на съобщение изх. № </w:t>
      </w:r>
      <w:r w:rsidR="00E376CE" w:rsidRPr="00E376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18108/18.12.2019 г. в профила на купувача на ИА „ВКВПД“, подписано от председателя и членовете на комисията. </w:t>
      </w:r>
    </w:p>
    <w:p w:rsidR="00E376CE" w:rsidRPr="00E376CE" w:rsidRDefault="00890228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89022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="00E376CE" w:rsidRPr="0089022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376CE" w:rsidRPr="00E376CE">
        <w:rPr>
          <w:rFonts w:ascii="Times New Roman" w:eastAsia="Times New Roman" w:hAnsi="Times New Roman" w:cs="Times New Roman"/>
          <w:sz w:val="28"/>
          <w:szCs w:val="28"/>
        </w:rPr>
        <w:t xml:space="preserve"> На 23.12.2019 г. от 14:00 ч. комисията определена със заповед № 1513/04.12.2019 г. в състав: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890228">
        <w:rPr>
          <w:rFonts w:ascii="Times New Roman" w:eastAsia="Times New Roman" w:hAnsi="Times New Roman" w:cs="Times New Roman"/>
          <w:b/>
          <w:sz w:val="28"/>
          <w:szCs w:val="28"/>
        </w:rPr>
        <w:t>Председател:</w:t>
      </w:r>
      <w:r w:rsidRPr="00E376CE">
        <w:rPr>
          <w:rFonts w:ascii="Times New Roman" w:eastAsia="Times New Roman" w:hAnsi="Times New Roman" w:cs="Times New Roman"/>
          <w:sz w:val="28"/>
          <w:szCs w:val="28"/>
        </w:rPr>
        <w:t xml:space="preserve"> Диана Ташева – главен експерт в отдел „Обществени поръчки“ в дирекция „Управление на собствеността и жилищен фонд“;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890228">
        <w:rPr>
          <w:rFonts w:ascii="Times New Roman" w:eastAsia="Times New Roman" w:hAnsi="Times New Roman" w:cs="Times New Roman"/>
          <w:b/>
          <w:sz w:val="28"/>
          <w:szCs w:val="28"/>
        </w:rPr>
        <w:t>и членове:</w:t>
      </w:r>
      <w:r w:rsidRPr="00E376CE">
        <w:rPr>
          <w:rFonts w:ascii="Times New Roman" w:eastAsia="Times New Roman" w:hAnsi="Times New Roman" w:cs="Times New Roman"/>
          <w:sz w:val="28"/>
          <w:szCs w:val="28"/>
        </w:rPr>
        <w:tab/>
        <w:t>1. Захари Аргиров – главен експерт в отдел „Техническо осигуряване и транспорт“ в дирекция „Административно-правно обслужване и човешки ресурси“;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376CE">
        <w:rPr>
          <w:rFonts w:ascii="Times New Roman" w:eastAsia="Times New Roman" w:hAnsi="Times New Roman" w:cs="Times New Roman"/>
          <w:sz w:val="28"/>
          <w:szCs w:val="28"/>
        </w:rPr>
        <w:tab/>
      </w:r>
      <w:r w:rsidRPr="00E376CE">
        <w:rPr>
          <w:rFonts w:ascii="Times New Roman" w:eastAsia="Times New Roman" w:hAnsi="Times New Roman" w:cs="Times New Roman"/>
          <w:sz w:val="28"/>
          <w:szCs w:val="28"/>
        </w:rPr>
        <w:tab/>
        <w:t xml:space="preserve">2. Соня Савова – главен експерт в отдел „Счетоводство“, дирекция „Финанси“, 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376CE">
        <w:rPr>
          <w:rFonts w:ascii="Times New Roman" w:eastAsia="Times New Roman" w:hAnsi="Times New Roman" w:cs="Times New Roman"/>
          <w:sz w:val="28"/>
          <w:szCs w:val="28"/>
        </w:rPr>
        <w:t xml:space="preserve">се събра и установи, че ценовите предложения на двамата участници </w:t>
      </w:r>
      <w:r w:rsidR="00890228">
        <w:rPr>
          <w:rFonts w:ascii="Times New Roman" w:eastAsia="Times New Roman" w:hAnsi="Times New Roman" w:cs="Times New Roman"/>
          <w:sz w:val="28"/>
          <w:szCs w:val="28"/>
        </w:rPr>
        <w:t>бяха</w:t>
      </w:r>
      <w:r w:rsidRPr="00E376CE">
        <w:rPr>
          <w:rFonts w:ascii="Times New Roman" w:eastAsia="Times New Roman" w:hAnsi="Times New Roman" w:cs="Times New Roman"/>
          <w:sz w:val="28"/>
          <w:szCs w:val="28"/>
        </w:rPr>
        <w:t xml:space="preserve"> станали видими в СЕВОП и са със следното съдържание: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37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76CE">
        <w:rPr>
          <w:rFonts w:ascii="Times New Roman" w:eastAsia="Times New Roman" w:hAnsi="Times New Roman" w:cs="Times New Roman"/>
          <w:sz w:val="28"/>
          <w:szCs w:val="28"/>
        </w:rPr>
        <w:tab/>
        <w:t xml:space="preserve">1. Ценово предложение на “ПЕТРОЛ” АД за доставка на автомобилни горива чрез карти за безналично плащане: отстъпка в размер на 4,2 %  (четири цяло и две десети процента) от цената на литър автомобилни горива. 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376CE">
        <w:rPr>
          <w:rFonts w:ascii="Times New Roman" w:eastAsia="Times New Roman" w:hAnsi="Times New Roman" w:cs="Times New Roman"/>
          <w:sz w:val="28"/>
          <w:szCs w:val="28"/>
        </w:rPr>
        <w:tab/>
        <w:t xml:space="preserve">2. Ценово предложение на “ЛУКОЙЛ БЪЛГАРИЯ” ЕООД за доставка на автомобилни горива чрез карти за безналично плащане: отстъпка в размер на 3 % (три процента) от цената на литър автомобилни горива. 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890228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890228" w:rsidRPr="0089022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89022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376CE">
        <w:rPr>
          <w:rFonts w:ascii="Times New Roman" w:eastAsia="Times New Roman" w:hAnsi="Times New Roman" w:cs="Times New Roman"/>
          <w:sz w:val="28"/>
          <w:szCs w:val="28"/>
        </w:rPr>
        <w:t xml:space="preserve"> Комисията </w:t>
      </w:r>
      <w:r w:rsidR="00890228">
        <w:rPr>
          <w:rFonts w:ascii="Times New Roman" w:eastAsia="Times New Roman" w:hAnsi="Times New Roman" w:cs="Times New Roman"/>
          <w:sz w:val="28"/>
          <w:szCs w:val="28"/>
        </w:rPr>
        <w:t xml:space="preserve">пристъпи към </w:t>
      </w:r>
      <w:r w:rsidRPr="00E376CE">
        <w:rPr>
          <w:rFonts w:ascii="Times New Roman" w:eastAsia="Times New Roman" w:hAnsi="Times New Roman" w:cs="Times New Roman"/>
          <w:sz w:val="28"/>
          <w:szCs w:val="28"/>
        </w:rPr>
        <w:t>класира</w:t>
      </w:r>
      <w:r w:rsidR="00890228">
        <w:rPr>
          <w:rFonts w:ascii="Times New Roman" w:eastAsia="Times New Roman" w:hAnsi="Times New Roman" w:cs="Times New Roman"/>
          <w:sz w:val="28"/>
          <w:szCs w:val="28"/>
        </w:rPr>
        <w:t>не на</w:t>
      </w:r>
      <w:r w:rsidRPr="00E376CE">
        <w:rPr>
          <w:rFonts w:ascii="Times New Roman" w:eastAsia="Times New Roman" w:hAnsi="Times New Roman" w:cs="Times New Roman"/>
          <w:sz w:val="28"/>
          <w:szCs w:val="28"/>
        </w:rPr>
        <w:t xml:space="preserve"> участниците</w:t>
      </w:r>
      <w:r w:rsidR="00AA38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76CE">
        <w:rPr>
          <w:rFonts w:ascii="Times New Roman" w:eastAsia="Times New Roman" w:hAnsi="Times New Roman" w:cs="Times New Roman"/>
          <w:sz w:val="28"/>
          <w:szCs w:val="28"/>
        </w:rPr>
        <w:t xml:space="preserve"> съобразно критерия за възлагане “най-ниска цена”, както следва:</w:t>
      </w:r>
    </w:p>
    <w:p w:rsidR="00E376CE" w:rsidRPr="00890228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228">
        <w:rPr>
          <w:rFonts w:ascii="Times New Roman" w:eastAsia="Times New Roman" w:hAnsi="Times New Roman" w:cs="Times New Roman"/>
          <w:b/>
          <w:sz w:val="28"/>
          <w:szCs w:val="28"/>
        </w:rPr>
        <w:t>1-во място: “ПЕТРОЛ” АД;</w:t>
      </w:r>
    </w:p>
    <w:p w:rsidR="00E376CE" w:rsidRPr="00890228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228">
        <w:rPr>
          <w:rFonts w:ascii="Times New Roman" w:eastAsia="Times New Roman" w:hAnsi="Times New Roman" w:cs="Times New Roman"/>
          <w:b/>
          <w:sz w:val="28"/>
          <w:szCs w:val="28"/>
        </w:rPr>
        <w:t>2-ро място: “ЛУКОЙЛ БЪЛГАРИЯ” ЕООД.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76CE" w:rsidRPr="00E376CE" w:rsidRDefault="00890228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890228">
        <w:rPr>
          <w:rFonts w:ascii="Times New Roman" w:eastAsia="Times New Roman" w:hAnsi="Times New Roman" w:cs="Times New Roman"/>
          <w:sz w:val="28"/>
          <w:szCs w:val="28"/>
        </w:rPr>
        <w:t>Настоящият доклад, се изготви и подписа на основание чл. 60, ал. 1 от ППЗОП, във връзка с чл. 103, ал. 3 от ЗОП и заедно с цялата документация се предава на възложителя.</w:t>
      </w:r>
    </w:p>
    <w:p w:rsidR="00E376CE" w:rsidRPr="00E376CE" w:rsidRDefault="00E376CE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76CE" w:rsidRPr="00E376CE" w:rsidRDefault="00E376CE" w:rsidP="00E376CE">
      <w:pPr>
        <w:spacing w:after="0" w:line="240" w:lineRule="auto"/>
        <w:ind w:firstLine="396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6C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Председател: </w:t>
      </w:r>
      <w:r w:rsidRPr="00E376C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6161F">
        <w:rPr>
          <w:rFonts w:ascii="Times New Roman" w:eastAsia="Times New Roman" w:hAnsi="Times New Roman" w:cs="Times New Roman"/>
          <w:b/>
          <w:sz w:val="28"/>
          <w:szCs w:val="28"/>
        </w:rPr>
        <w:t>/П/</w:t>
      </w:r>
      <w:r w:rsidRPr="00E376C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76CE">
        <w:rPr>
          <w:rFonts w:ascii="Times New Roman" w:eastAsia="Times New Roman" w:hAnsi="Times New Roman" w:cs="Times New Roman"/>
          <w:b/>
          <w:sz w:val="28"/>
          <w:szCs w:val="28"/>
        </w:rPr>
        <w:tab/>
        <w:t>/Д. Ташева/</w:t>
      </w:r>
    </w:p>
    <w:p w:rsidR="00E376CE" w:rsidRPr="00E376CE" w:rsidRDefault="00E376CE" w:rsidP="00E376CE">
      <w:pPr>
        <w:spacing w:after="0" w:line="240" w:lineRule="auto"/>
        <w:ind w:firstLine="396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6CE" w:rsidRPr="00E376CE" w:rsidRDefault="00E376CE" w:rsidP="00E376CE">
      <w:pPr>
        <w:spacing w:after="0" w:line="240" w:lineRule="auto"/>
        <w:ind w:firstLine="396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6CE">
        <w:rPr>
          <w:rFonts w:ascii="Times New Roman" w:eastAsia="Times New Roman" w:hAnsi="Times New Roman" w:cs="Times New Roman"/>
          <w:b/>
          <w:sz w:val="28"/>
          <w:szCs w:val="28"/>
        </w:rPr>
        <w:t>Членове: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1.</w:t>
      </w:r>
      <w:r w:rsidRPr="00E376C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6161F">
        <w:rPr>
          <w:rFonts w:ascii="Times New Roman" w:eastAsia="Times New Roman" w:hAnsi="Times New Roman" w:cs="Times New Roman"/>
          <w:b/>
          <w:sz w:val="28"/>
          <w:szCs w:val="28"/>
        </w:rPr>
        <w:t>/П/</w:t>
      </w:r>
      <w:r w:rsidRPr="00E376C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76CE">
        <w:rPr>
          <w:rFonts w:ascii="Times New Roman" w:eastAsia="Times New Roman" w:hAnsi="Times New Roman" w:cs="Times New Roman"/>
          <w:b/>
          <w:sz w:val="28"/>
          <w:szCs w:val="28"/>
        </w:rPr>
        <w:tab/>
        <w:t>/З. Аргиров/</w:t>
      </w:r>
    </w:p>
    <w:p w:rsidR="00E376CE" w:rsidRPr="00E376CE" w:rsidRDefault="00E376CE" w:rsidP="00E376CE">
      <w:pPr>
        <w:spacing w:after="0" w:line="240" w:lineRule="auto"/>
        <w:ind w:firstLine="396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6CE" w:rsidRPr="00E376CE" w:rsidRDefault="00E376CE" w:rsidP="00E376CE">
      <w:pPr>
        <w:spacing w:after="0" w:line="240" w:lineRule="auto"/>
        <w:ind w:firstLine="396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6C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76C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2.</w:t>
      </w:r>
      <w:r w:rsidRPr="00E376C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6161F">
        <w:rPr>
          <w:rFonts w:ascii="Times New Roman" w:eastAsia="Times New Roman" w:hAnsi="Times New Roman" w:cs="Times New Roman"/>
          <w:b/>
          <w:sz w:val="28"/>
          <w:szCs w:val="28"/>
        </w:rPr>
        <w:t>/П/</w:t>
      </w:r>
      <w:bookmarkStart w:id="0" w:name="_GoBack"/>
      <w:bookmarkEnd w:id="0"/>
      <w:r w:rsidRPr="00E376C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76CE">
        <w:rPr>
          <w:rFonts w:ascii="Times New Roman" w:eastAsia="Times New Roman" w:hAnsi="Times New Roman" w:cs="Times New Roman"/>
          <w:b/>
          <w:sz w:val="28"/>
          <w:szCs w:val="28"/>
        </w:rPr>
        <w:tab/>
        <w:t>/С. Савова/</w:t>
      </w:r>
    </w:p>
    <w:p w:rsidR="00DB1B77" w:rsidRPr="005B02D1" w:rsidRDefault="00DB1B77" w:rsidP="00E376C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DB1B77" w:rsidRPr="005B02D1" w:rsidSect="00890228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31329A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EC1C46"/>
    <w:multiLevelType w:val="hybridMultilevel"/>
    <w:tmpl w:val="F57E65BC"/>
    <w:lvl w:ilvl="0" w:tplc="4028A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532F"/>
    <w:multiLevelType w:val="hybridMultilevel"/>
    <w:tmpl w:val="7ED8AC10"/>
    <w:lvl w:ilvl="0" w:tplc="4760A49C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A319BA"/>
    <w:multiLevelType w:val="hybridMultilevel"/>
    <w:tmpl w:val="68DE8E76"/>
    <w:lvl w:ilvl="0" w:tplc="EB0A8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A73B1D"/>
    <w:multiLevelType w:val="hybridMultilevel"/>
    <w:tmpl w:val="56CC26EA"/>
    <w:lvl w:ilvl="0" w:tplc="44FE11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15A10620"/>
    <w:multiLevelType w:val="hybridMultilevel"/>
    <w:tmpl w:val="5C06D866"/>
    <w:lvl w:ilvl="0" w:tplc="46549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885FA1"/>
    <w:multiLevelType w:val="hybridMultilevel"/>
    <w:tmpl w:val="4EC06DF4"/>
    <w:lvl w:ilvl="0" w:tplc="32C625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947F1"/>
    <w:multiLevelType w:val="hybridMultilevel"/>
    <w:tmpl w:val="8C40000E"/>
    <w:lvl w:ilvl="0" w:tplc="E2184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9C3CE0"/>
    <w:multiLevelType w:val="hybridMultilevel"/>
    <w:tmpl w:val="217E3598"/>
    <w:lvl w:ilvl="0" w:tplc="0CE0688C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3C3865B0"/>
    <w:multiLevelType w:val="hybridMultilevel"/>
    <w:tmpl w:val="4FC22FFA"/>
    <w:lvl w:ilvl="0" w:tplc="28DAAA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006118"/>
    <w:multiLevelType w:val="multilevel"/>
    <w:tmpl w:val="D0920DB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4A490511"/>
    <w:multiLevelType w:val="hybridMultilevel"/>
    <w:tmpl w:val="1842DF98"/>
    <w:lvl w:ilvl="0" w:tplc="B6BCFE4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220FD2"/>
    <w:multiLevelType w:val="hybridMultilevel"/>
    <w:tmpl w:val="E766E2B2"/>
    <w:lvl w:ilvl="0" w:tplc="C504D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6C6268"/>
    <w:multiLevelType w:val="hybridMultilevel"/>
    <w:tmpl w:val="C91840A0"/>
    <w:lvl w:ilvl="0" w:tplc="EA1A9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B43997"/>
    <w:multiLevelType w:val="multilevel"/>
    <w:tmpl w:val="BF209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>
    <w:nsid w:val="71592759"/>
    <w:multiLevelType w:val="hybridMultilevel"/>
    <w:tmpl w:val="A5A42E30"/>
    <w:lvl w:ilvl="0" w:tplc="1A58E75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AF15319"/>
    <w:multiLevelType w:val="multilevel"/>
    <w:tmpl w:val="6C1AA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7E821145"/>
    <w:multiLevelType w:val="multilevel"/>
    <w:tmpl w:val="AADE9C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10"/>
  </w:num>
  <w:num w:numId="5">
    <w:abstractNumId w:val="8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13"/>
  </w:num>
  <w:num w:numId="11">
    <w:abstractNumId w:val="14"/>
  </w:num>
  <w:num w:numId="12">
    <w:abstractNumId w:val="15"/>
  </w:num>
  <w:num w:numId="13">
    <w:abstractNumId w:val="3"/>
  </w:num>
  <w:num w:numId="14">
    <w:abstractNumId w:val="17"/>
  </w:num>
  <w:num w:numId="15">
    <w:abstractNumId w:val="9"/>
  </w:num>
  <w:num w:numId="16">
    <w:abstractNumId w:val="5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D1"/>
    <w:rsid w:val="000055DD"/>
    <w:rsid w:val="00034F34"/>
    <w:rsid w:val="000362BF"/>
    <w:rsid w:val="00040C67"/>
    <w:rsid w:val="0004115E"/>
    <w:rsid w:val="00042F77"/>
    <w:rsid w:val="0004796B"/>
    <w:rsid w:val="00050323"/>
    <w:rsid w:val="00051C32"/>
    <w:rsid w:val="000624C2"/>
    <w:rsid w:val="00064389"/>
    <w:rsid w:val="00074653"/>
    <w:rsid w:val="00074B79"/>
    <w:rsid w:val="00076757"/>
    <w:rsid w:val="0009140B"/>
    <w:rsid w:val="000A7426"/>
    <w:rsid w:val="000B4FBE"/>
    <w:rsid w:val="000D1D47"/>
    <w:rsid w:val="000D36CB"/>
    <w:rsid w:val="000F051F"/>
    <w:rsid w:val="000F2B11"/>
    <w:rsid w:val="001152C7"/>
    <w:rsid w:val="00132D9C"/>
    <w:rsid w:val="001405A2"/>
    <w:rsid w:val="0015280F"/>
    <w:rsid w:val="001627BB"/>
    <w:rsid w:val="0018031A"/>
    <w:rsid w:val="00187801"/>
    <w:rsid w:val="001A6D4A"/>
    <w:rsid w:val="00210A31"/>
    <w:rsid w:val="00214345"/>
    <w:rsid w:val="0021632B"/>
    <w:rsid w:val="002741F0"/>
    <w:rsid w:val="00281184"/>
    <w:rsid w:val="00291655"/>
    <w:rsid w:val="002C5208"/>
    <w:rsid w:val="002E1BDF"/>
    <w:rsid w:val="002F5587"/>
    <w:rsid w:val="003007CA"/>
    <w:rsid w:val="00301667"/>
    <w:rsid w:val="0031401E"/>
    <w:rsid w:val="003234BD"/>
    <w:rsid w:val="003545CF"/>
    <w:rsid w:val="003832F6"/>
    <w:rsid w:val="00393641"/>
    <w:rsid w:val="003C15A3"/>
    <w:rsid w:val="003C3948"/>
    <w:rsid w:val="003C4049"/>
    <w:rsid w:val="003D02C2"/>
    <w:rsid w:val="00405109"/>
    <w:rsid w:val="00462D68"/>
    <w:rsid w:val="00467B0B"/>
    <w:rsid w:val="00476C88"/>
    <w:rsid w:val="00495308"/>
    <w:rsid w:val="00496BDA"/>
    <w:rsid w:val="004A51F5"/>
    <w:rsid w:val="004A6457"/>
    <w:rsid w:val="004B062D"/>
    <w:rsid w:val="004C1E05"/>
    <w:rsid w:val="004C48D2"/>
    <w:rsid w:val="004F1602"/>
    <w:rsid w:val="004F6A46"/>
    <w:rsid w:val="004F7C10"/>
    <w:rsid w:val="00511B05"/>
    <w:rsid w:val="00526C76"/>
    <w:rsid w:val="00530590"/>
    <w:rsid w:val="00534C3D"/>
    <w:rsid w:val="00545670"/>
    <w:rsid w:val="005646E6"/>
    <w:rsid w:val="00590CDA"/>
    <w:rsid w:val="005921A0"/>
    <w:rsid w:val="0059223B"/>
    <w:rsid w:val="005B02D1"/>
    <w:rsid w:val="005C3A71"/>
    <w:rsid w:val="00601249"/>
    <w:rsid w:val="00610C7B"/>
    <w:rsid w:val="00622F04"/>
    <w:rsid w:val="0065519C"/>
    <w:rsid w:val="006617FC"/>
    <w:rsid w:val="00666D7C"/>
    <w:rsid w:val="00693222"/>
    <w:rsid w:val="006C4E1D"/>
    <w:rsid w:val="006D6425"/>
    <w:rsid w:val="007045CE"/>
    <w:rsid w:val="00715403"/>
    <w:rsid w:val="00720AC3"/>
    <w:rsid w:val="007377DF"/>
    <w:rsid w:val="00754B18"/>
    <w:rsid w:val="00783E43"/>
    <w:rsid w:val="007844F4"/>
    <w:rsid w:val="00792DF2"/>
    <w:rsid w:val="007A36B7"/>
    <w:rsid w:val="007B613A"/>
    <w:rsid w:val="007C1130"/>
    <w:rsid w:val="00812EAE"/>
    <w:rsid w:val="00821465"/>
    <w:rsid w:val="008428B2"/>
    <w:rsid w:val="00855E47"/>
    <w:rsid w:val="00872D62"/>
    <w:rsid w:val="00890228"/>
    <w:rsid w:val="00890B73"/>
    <w:rsid w:val="00894A2B"/>
    <w:rsid w:val="008F6395"/>
    <w:rsid w:val="00901783"/>
    <w:rsid w:val="0092670C"/>
    <w:rsid w:val="0094040F"/>
    <w:rsid w:val="00970E09"/>
    <w:rsid w:val="00972B73"/>
    <w:rsid w:val="00981D22"/>
    <w:rsid w:val="00996FBE"/>
    <w:rsid w:val="009A5988"/>
    <w:rsid w:val="009D6DB0"/>
    <w:rsid w:val="00A07EBE"/>
    <w:rsid w:val="00A51EC4"/>
    <w:rsid w:val="00A56FD1"/>
    <w:rsid w:val="00A607D2"/>
    <w:rsid w:val="00A613C2"/>
    <w:rsid w:val="00A63E8D"/>
    <w:rsid w:val="00A72FC2"/>
    <w:rsid w:val="00A93C6F"/>
    <w:rsid w:val="00AA3831"/>
    <w:rsid w:val="00AB3566"/>
    <w:rsid w:val="00AB4B2F"/>
    <w:rsid w:val="00AB6421"/>
    <w:rsid w:val="00AD1708"/>
    <w:rsid w:val="00AD7DCD"/>
    <w:rsid w:val="00AF605C"/>
    <w:rsid w:val="00B00565"/>
    <w:rsid w:val="00B03695"/>
    <w:rsid w:val="00B05704"/>
    <w:rsid w:val="00B160A9"/>
    <w:rsid w:val="00B57D24"/>
    <w:rsid w:val="00B664E8"/>
    <w:rsid w:val="00B82704"/>
    <w:rsid w:val="00B82F0F"/>
    <w:rsid w:val="00B958B8"/>
    <w:rsid w:val="00BA066F"/>
    <w:rsid w:val="00BB0DC7"/>
    <w:rsid w:val="00BF1D68"/>
    <w:rsid w:val="00BF2EB7"/>
    <w:rsid w:val="00C05B26"/>
    <w:rsid w:val="00C067F7"/>
    <w:rsid w:val="00C26DDC"/>
    <w:rsid w:val="00C361D7"/>
    <w:rsid w:val="00C6161F"/>
    <w:rsid w:val="00C7110B"/>
    <w:rsid w:val="00C868E6"/>
    <w:rsid w:val="00CC43D7"/>
    <w:rsid w:val="00CC5958"/>
    <w:rsid w:val="00CE4719"/>
    <w:rsid w:val="00CE7591"/>
    <w:rsid w:val="00CE7E37"/>
    <w:rsid w:val="00D274A0"/>
    <w:rsid w:val="00D824C6"/>
    <w:rsid w:val="00DA049A"/>
    <w:rsid w:val="00DA1616"/>
    <w:rsid w:val="00DA1990"/>
    <w:rsid w:val="00DB1B77"/>
    <w:rsid w:val="00DB22B0"/>
    <w:rsid w:val="00DC7984"/>
    <w:rsid w:val="00DD09AF"/>
    <w:rsid w:val="00DD5365"/>
    <w:rsid w:val="00DE2015"/>
    <w:rsid w:val="00DE2263"/>
    <w:rsid w:val="00E03BB1"/>
    <w:rsid w:val="00E17D37"/>
    <w:rsid w:val="00E376CE"/>
    <w:rsid w:val="00E72480"/>
    <w:rsid w:val="00EA5285"/>
    <w:rsid w:val="00EC11B3"/>
    <w:rsid w:val="00EC2EE5"/>
    <w:rsid w:val="00ED150D"/>
    <w:rsid w:val="00ED71E8"/>
    <w:rsid w:val="00ED757F"/>
    <w:rsid w:val="00EE24E1"/>
    <w:rsid w:val="00EF36EA"/>
    <w:rsid w:val="00F54A2E"/>
    <w:rsid w:val="00F6522E"/>
    <w:rsid w:val="00F67D45"/>
    <w:rsid w:val="00F81544"/>
    <w:rsid w:val="00F83E0E"/>
    <w:rsid w:val="00F87C94"/>
    <w:rsid w:val="00F955A6"/>
    <w:rsid w:val="00FA1249"/>
    <w:rsid w:val="00FE6BBE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">
    <w:name w:val="Char Char Char1 Char Char Char Char Char Char"/>
    <w:basedOn w:val="Normal"/>
    <w:rsid w:val="005B02D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074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2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7D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D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har2CharCharCharCharCharChar1">
    <w:name w:val="Char Char Char2 Char Char Char Char Char Char1"/>
    <w:aliases w:val=" Char Char Char2 Char Char Char Char Char Char Char Char Char Char Char Char Char Char Char Char Char Char1 Char"/>
    <w:basedOn w:val="Normal"/>
    <w:rsid w:val="00A51E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">
    <w:name w:val="Char Char Char1 Char Char Char Char Char Char"/>
    <w:basedOn w:val="Normal"/>
    <w:rsid w:val="005B02D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074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2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7D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D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har2CharCharCharCharCharChar1">
    <w:name w:val="Char Char Char2 Char Char Char Char Char Char1"/>
    <w:aliases w:val=" Char Char Char2 Char Char Char Char Char Char Char Char Char Char Char Char Char Char Char Char Char Char1 Char"/>
    <w:basedOn w:val="Normal"/>
    <w:rsid w:val="00A51E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D0F71-4FE8-4849-AF2A-CA5B754F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Diana DT. Tasheva</cp:lastModifiedBy>
  <cp:revision>14</cp:revision>
  <cp:lastPrinted>2019-12-27T07:03:00Z</cp:lastPrinted>
  <dcterms:created xsi:type="dcterms:W3CDTF">2019-02-21T14:26:00Z</dcterms:created>
  <dcterms:modified xsi:type="dcterms:W3CDTF">2019-12-30T12:23:00Z</dcterms:modified>
</cp:coreProperties>
</file>