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4D4A9A">
        <w:rPr>
          <w:rFonts w:ascii="Times New Roman" w:eastAsia="Times New Roman" w:hAnsi="Times New Roman" w:cs="Times New Roman"/>
          <w:b/>
          <w:sz w:val="28"/>
          <w:szCs w:val="28"/>
        </w:rPr>
        <w:t xml:space="preserve"> 17600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D4A9A">
        <w:rPr>
          <w:rFonts w:ascii="Times New Roman" w:eastAsia="Times New Roman" w:hAnsi="Times New Roman" w:cs="Times New Roman"/>
          <w:b/>
          <w:sz w:val="28"/>
          <w:szCs w:val="28"/>
        </w:rPr>
        <w:t>23.11</w:t>
      </w:r>
      <w:bookmarkStart w:id="0" w:name="_GoBack"/>
      <w:bookmarkEnd w:id="0"/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.2017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4D4A9A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/п/</w:t>
      </w:r>
    </w:p>
    <w:p w:rsidR="001A2FFB" w:rsidRPr="001A2FFB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Pr="00083CBE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8936E1" w:rsidRPr="008936E1">
        <w:rPr>
          <w:rFonts w:ascii="Times New Roman" w:eastAsia="Times New Roman" w:hAnsi="Times New Roman" w:cs="Times New Roman"/>
          <w:b/>
          <w:bCs/>
          <w:sz w:val="28"/>
          <w:szCs w:val="28"/>
        </w:rPr>
        <w:t>„Доставка и монтаж на нови телефонни централи и апарати в обектите на Териториален отдел – София и Териториален отдел – Варна“, по обособени позиции“</w:t>
      </w:r>
      <w:r w:rsidR="0073274F"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8C96" wp14:editId="552F1368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="00647D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47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1D47">
        <w:rPr>
          <w:rFonts w:ascii="Times New Roman" w:eastAsia="Times New Roman" w:hAnsi="Times New Roman" w:cs="Times New Roman"/>
          <w:sz w:val="28"/>
          <w:szCs w:val="28"/>
        </w:rPr>
        <w:t>1178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071D4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D4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E221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ВКВПД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г-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- Възложител,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главен експерт в отдел  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="00D21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дирекция „Финанси“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E068D6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2D56" w:rsidRPr="008C2D56">
        <w:t xml:space="preserve"> 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>Илия Плачков – главен експерт в отдел „Координация, контрол, маркетинг и реклама“, главна дирекция „Военно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-почивно дело и военни клубове”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3F7" w:rsidRPr="00D437FD" w:rsidRDefault="001A2FFB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  <w:lang w:val="en-US"/>
        </w:rPr>
        <w:t>„Доставка и монтаж на нови телефонни централи и апарати в обектите на Териториален отдел – София и Териториален отдел – Варна“, по обособени позиции“</w:t>
      </w:r>
      <w:r w:rsidR="00D43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от ЗОП, 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612C0" w:rsidRPr="007612C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2C0" w:rsidRPr="007612C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36E1" w:rsidRPr="007612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 г. в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профила на купувача на интерн</w:t>
      </w:r>
      <w:r w:rsidR="00EF3B69" w:rsidRPr="008936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т адрес </w:t>
      </w:r>
      <w:r w:rsidRPr="006E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="00616ED4" w:rsidRPr="00E135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http://www.militaryclubs.bg/node/980</w:t>
        </w:r>
      </w:hyperlink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13978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/1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.2017 г. за горепосочената обществена поръчка със срок за получаване на офертите - 17:30 часа на 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26.10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17C7" w:rsidRPr="008936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поръчки на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lastRenderedPageBreak/>
        <w:t>АОП е публикувана “Информация за публикувана в профила на купувача обява за обществена поръчка на стойност по чл. 20, ал. 3 от ЗОП”</w:t>
      </w:r>
      <w:r w:rsidR="0044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На заседанието присъстваха представители на участниците</w:t>
      </w:r>
      <w:r w:rsidR="00D34B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4B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„АСАП“ ЕООД, </w:t>
      </w:r>
      <w:r w:rsidR="00E36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D34B50">
        <w:rPr>
          <w:rFonts w:ascii="Times New Roman" w:eastAsia="Times New Roman" w:hAnsi="Times New Roman" w:cs="Times New Roman"/>
          <w:sz w:val="28"/>
          <w:szCs w:val="28"/>
          <w:lang w:eastAsia="bg-BG"/>
        </w:rPr>
        <w:t>„АЛКОМ ТЕХ“ ЕАД.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7D294C" w:rsidRPr="007D294C" w:rsidRDefault="001A2FFB" w:rsidP="007D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250634" w:rsidRPr="00250634">
        <w:rPr>
          <w:rFonts w:ascii="Times New Roman" w:eastAsia="Times New Roman" w:hAnsi="Times New Roman" w:cs="Times New Roman"/>
          <w:b/>
          <w:sz w:val="28"/>
          <w:szCs w:val="28"/>
        </w:rPr>
        <w:t>„Доставка и монтаж на нови телефонни централи и апарати в обектите на Териториален отдел – София и Териториален отдел – Варна“, по обособени позиции“</w:t>
      </w:r>
      <w:r w:rsidR="007D294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D294C" w:rsidRPr="007D294C">
        <w:t xml:space="preserve"> </w:t>
      </w:r>
      <w:r w:rsidR="007D294C" w:rsidRPr="007D294C">
        <w:rPr>
          <w:rFonts w:ascii="Times New Roman" w:eastAsia="Times New Roman" w:hAnsi="Times New Roman" w:cs="Times New Roman"/>
          <w:b/>
          <w:sz w:val="28"/>
          <w:szCs w:val="28"/>
        </w:rPr>
        <w:t>както следва:</w:t>
      </w:r>
    </w:p>
    <w:p w:rsidR="007D294C" w:rsidRPr="007D294C" w:rsidRDefault="007D294C" w:rsidP="007D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4C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 Териториален отдел – София</w:t>
      </w:r>
      <w:r w:rsidR="00FE2E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50634" w:rsidRDefault="007D294C" w:rsidP="007D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4C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 Териториален отдел – Варна</w:t>
      </w:r>
      <w:r w:rsidR="002506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294C" w:rsidRDefault="007D294C" w:rsidP="007D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2454"/>
      </w:tblGrid>
      <w:tr w:rsidR="001A2FFB" w:rsidRPr="001A2FFB" w:rsidTr="001F3F3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206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1A2FFB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C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13897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в 1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CF5F69" w:rsidP="00C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CC6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ТЕЛЕНОВА</w:t>
            </w:r>
            <w:r w:rsidR="00DE27B0"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</w:t>
            </w: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</w:t>
            </w:r>
            <w:r w:rsidR="00DE27B0"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="00DE27B0"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454" w:type="dxa"/>
          </w:tcPr>
          <w:p w:rsidR="003E7554" w:rsidRDefault="003E7554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3C14EC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F5F69" w:rsidRP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</w:t>
            </w:r>
            <w:r w:rsidRP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</w:t>
            </w:r>
          </w:p>
        </w:tc>
      </w:tr>
      <w:tr w:rsidR="001A2FFB" w:rsidRPr="001A2FFB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13933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 w:rsidR="003C14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1A2FFB" w:rsidRPr="001A2FFB" w:rsidRDefault="001A2FFB" w:rsidP="005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CF5F69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„АСАП“ ЕООД</w:t>
            </w:r>
          </w:p>
        </w:tc>
        <w:tc>
          <w:tcPr>
            <w:tcW w:w="2454" w:type="dxa"/>
          </w:tcPr>
          <w:p w:rsidR="003C14EC" w:rsidRDefault="003C14EC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CF5F69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</w:t>
            </w:r>
          </w:p>
        </w:tc>
      </w:tr>
      <w:tr w:rsidR="00DE27B0" w:rsidRPr="001A2FFB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DE27B0" w:rsidRPr="001A2FFB" w:rsidRDefault="00F0398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E27B0" w:rsidRPr="001A2FFB" w:rsidRDefault="003C14EC" w:rsidP="005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13936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5F265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E27B0" w:rsidRPr="001A2FFB" w:rsidRDefault="00DE27B0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АЛКОМ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“ </w:t>
            </w:r>
            <w:r w:rsid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</w:t>
            </w:r>
          </w:p>
        </w:tc>
        <w:tc>
          <w:tcPr>
            <w:tcW w:w="2454" w:type="dxa"/>
          </w:tcPr>
          <w:p w:rsidR="003C14EC" w:rsidRDefault="003C14EC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27B0" w:rsidRPr="001A2FFB" w:rsidRDefault="00CF5F6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Pr="009730EE" w:rsidRDefault="00550909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E680B" w:rsidRPr="009C0D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550909" w:rsidRP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D44">
        <w:rPr>
          <w:rFonts w:ascii="Times New Roman" w:eastAsia="Times New Roman" w:hAnsi="Times New Roman" w:cs="Times New Roman"/>
          <w:b/>
          <w:bCs/>
          <w:sz w:val="28"/>
          <w:szCs w:val="24"/>
        </w:rPr>
        <w:t>I.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9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F1660" w:rsidRPr="009C0D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891150" w:rsidRPr="00E53783" w:rsidRDefault="00891150" w:rsidP="00E5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74" w:rsidRDefault="0009118E" w:rsidP="00FF1B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FF1B74" w:rsidRPr="00FF1B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„ТЕЛЕНОВА” ООД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FF1B7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13897/26.10.2017 в 13.21 ч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 1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–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</w:t>
      </w:r>
      <w:r w:rsidR="00AE49D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 w:rsidR="00AE49D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я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74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AD29D4" w:rsidRDefault="0009118E" w:rsidP="00FF1B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7D294C" w:rsidRPr="00A87D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„АСАП“ ЕООД</w:t>
      </w:r>
      <w:r w:rsidR="002F1543" w:rsidRPr="00A87D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13933/26.10.2017 </w:t>
      </w:r>
      <w:r w:rsid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7D294C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16.52 ч.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 w:rsidR="0037006F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7D294C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–</w:t>
      </w:r>
      <w:r w:rsidR="0037006F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7D294C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7006F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7006F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 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</w:t>
      </w:r>
      <w:r w:rsidR="00BA4600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позици</w:t>
      </w:r>
      <w:r w:rsidR="00BA4600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87D46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AD29D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1B44C4" w:rsidRDefault="0009118E" w:rsidP="001B44C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7D294C" w:rsidRPr="007D29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„АЛКОМ ТЕХ“ ЕАД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2429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</w:t>
      </w:r>
      <w:r w:rsidR="002429A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13936/26.10.2017 г. в 17.23 ч.</w:t>
      </w:r>
      <w:r w:rsid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2429A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</w:t>
      </w:r>
      <w:r w:rsid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а 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– ва и  2 </w:t>
      </w:r>
      <w:r w:rsidR="001B44C4" w:rsidRPr="001B44C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 обособен</w:t>
      </w:r>
      <w:r w:rsidR="00C45024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позици</w:t>
      </w:r>
      <w:r w:rsidR="00C45024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офертата, комисията констатира, че документите и информацията не съответстват с критериите за подбор, поставени от Възложителя в </w:t>
      </w:r>
      <w:r w:rsidR="00A077DB">
        <w:rPr>
          <w:rFonts w:ascii="Times New Roman" w:eastAsia="Times New Roman" w:hAnsi="Times New Roman" w:cs="Times New Roman"/>
          <w:sz w:val="28"/>
          <w:szCs w:val="28"/>
        </w:rPr>
        <w:t>обявата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0078E">
        <w:rPr>
          <w:rFonts w:ascii="Times New Roman" w:eastAsia="Times New Roman" w:hAnsi="Times New Roman" w:cs="Times New Roman"/>
          <w:sz w:val="28"/>
          <w:szCs w:val="28"/>
        </w:rPr>
        <w:t>представяне на оферти, а именно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44C4" w:rsidRPr="00661E61" w:rsidRDefault="001B44C4" w:rsidP="00A2401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представената с офертата декларация Образец № 7</w:t>
      </w:r>
      <w:r w:rsidR="00C45024">
        <w:rPr>
          <w:rFonts w:ascii="Times New Roman" w:eastAsia="Times New Roman" w:hAnsi="Times New Roman" w:cs="Times New Roman"/>
          <w:sz w:val="28"/>
          <w:szCs w:val="28"/>
        </w:rPr>
        <w:t xml:space="preserve"> за обособена позиция 1 и обособена позиция 2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5B6F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F2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B6F27">
        <w:rPr>
          <w:rFonts w:ascii="Times New Roman" w:eastAsia="Times New Roman" w:hAnsi="Times New Roman" w:cs="Times New Roman"/>
          <w:sz w:val="28"/>
          <w:szCs w:val="28"/>
        </w:rPr>
        <w:t>, участникът е посочил изпълнени</w:t>
      </w:r>
      <w:r w:rsidR="00A31766" w:rsidRPr="005B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F27">
        <w:rPr>
          <w:rFonts w:ascii="Times New Roman" w:eastAsia="Times New Roman" w:hAnsi="Times New Roman" w:cs="Times New Roman"/>
          <w:sz w:val="28"/>
          <w:szCs w:val="28"/>
        </w:rPr>
        <w:t xml:space="preserve">от него идентични или сходни </w:t>
      </w:r>
      <w:r w:rsidR="00A31766" w:rsidRPr="005B6F27">
        <w:rPr>
          <w:rFonts w:ascii="Times New Roman" w:eastAsia="Times New Roman" w:hAnsi="Times New Roman" w:cs="Times New Roman"/>
          <w:sz w:val="28"/>
          <w:szCs w:val="28"/>
        </w:rPr>
        <w:t xml:space="preserve">доставки, като </w:t>
      </w:r>
      <w:r w:rsidR="00B419BD" w:rsidRPr="005B6F27">
        <w:rPr>
          <w:rFonts w:ascii="Times New Roman" w:eastAsia="Times New Roman" w:hAnsi="Times New Roman" w:cs="Times New Roman"/>
          <w:sz w:val="28"/>
          <w:szCs w:val="28"/>
        </w:rPr>
        <w:t xml:space="preserve">единствено </w:t>
      </w:r>
      <w:r w:rsidR="005B6F27" w:rsidRPr="005B6F27">
        <w:rPr>
          <w:rFonts w:ascii="Times New Roman" w:eastAsia="Times New Roman" w:hAnsi="Times New Roman" w:cs="Times New Roman"/>
          <w:sz w:val="28"/>
          <w:szCs w:val="28"/>
        </w:rPr>
        <w:t xml:space="preserve">е декларирал </w:t>
      </w:r>
      <w:r w:rsidR="00B419BD" w:rsidRPr="005B6F27">
        <w:rPr>
          <w:rFonts w:ascii="Times New Roman" w:eastAsia="Times New Roman" w:hAnsi="Times New Roman" w:cs="Times New Roman"/>
          <w:sz w:val="28"/>
          <w:szCs w:val="28"/>
        </w:rPr>
        <w:t>доставка на настолни цифрови телефонни апарати и доставка на аналогови настолни телефонни апарати, без да е посоч</w:t>
      </w:r>
      <w:r w:rsidR="003F1816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B419BD" w:rsidRPr="005B6F27">
        <w:rPr>
          <w:rFonts w:ascii="Times New Roman" w:eastAsia="Times New Roman" w:hAnsi="Times New Roman" w:cs="Times New Roman"/>
          <w:sz w:val="28"/>
          <w:szCs w:val="28"/>
        </w:rPr>
        <w:t xml:space="preserve"> техният брой</w:t>
      </w:r>
      <w:r w:rsidR="009D081D">
        <w:rPr>
          <w:rFonts w:ascii="Times New Roman" w:eastAsia="Times New Roman" w:hAnsi="Times New Roman" w:cs="Times New Roman"/>
          <w:sz w:val="28"/>
          <w:szCs w:val="28"/>
        </w:rPr>
        <w:t xml:space="preserve">, както </w:t>
      </w:r>
      <w:r w:rsidR="00A24017">
        <w:rPr>
          <w:rFonts w:ascii="Times New Roman" w:eastAsia="Times New Roman" w:hAnsi="Times New Roman" w:cs="Times New Roman"/>
          <w:sz w:val="28"/>
          <w:szCs w:val="28"/>
        </w:rPr>
        <w:t xml:space="preserve">и не е декларирал </w:t>
      </w:r>
      <w:r w:rsidR="009D081D">
        <w:rPr>
          <w:rFonts w:ascii="Times New Roman" w:eastAsia="Times New Roman" w:hAnsi="Times New Roman" w:cs="Times New Roman"/>
          <w:sz w:val="28"/>
          <w:szCs w:val="28"/>
        </w:rPr>
        <w:t>доставка</w:t>
      </w:r>
      <w:r w:rsidR="00A24017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</w:rPr>
        <w:t xml:space="preserve"> и монтаж на минимум 1 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</w:rPr>
        <w:t xml:space="preserve">Автоматична телефонна централа 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</w:rPr>
        <w:t>АТЦ</w:t>
      </w:r>
      <w:r w:rsidR="009D081D" w:rsidRPr="009D081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B6F27" w:rsidRPr="005B6F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9BD" w:rsidRPr="005B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17">
        <w:rPr>
          <w:rFonts w:ascii="Times New Roman" w:eastAsia="Times New Roman" w:hAnsi="Times New Roman" w:cs="Times New Roman"/>
          <w:sz w:val="28"/>
          <w:szCs w:val="28"/>
        </w:rPr>
        <w:t>Следователно, у</w:t>
      </w:r>
      <w:r w:rsidR="005B6F27" w:rsidRPr="005B6F27">
        <w:rPr>
          <w:rFonts w:ascii="Times New Roman" w:eastAsia="Times New Roman" w:hAnsi="Times New Roman" w:cs="Times New Roman"/>
          <w:sz w:val="28"/>
          <w:szCs w:val="28"/>
        </w:rPr>
        <w:t xml:space="preserve">частникът не е </w:t>
      </w:r>
      <w:r w:rsidRPr="005B6F27">
        <w:rPr>
          <w:rFonts w:ascii="Times New Roman" w:eastAsia="Times New Roman" w:hAnsi="Times New Roman" w:cs="Times New Roman"/>
          <w:sz w:val="28"/>
          <w:szCs w:val="28"/>
        </w:rPr>
        <w:t>посоч</w:t>
      </w:r>
      <w:r w:rsidR="005B6F27" w:rsidRPr="005B6F27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B6F27">
        <w:rPr>
          <w:rFonts w:ascii="Times New Roman" w:eastAsia="Times New Roman" w:hAnsi="Times New Roman" w:cs="Times New Roman"/>
          <w:sz w:val="28"/>
          <w:szCs w:val="28"/>
        </w:rPr>
        <w:t xml:space="preserve"> обемът на изпълнените дейности.</w:t>
      </w:r>
      <w:r w:rsidRPr="0066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4C4" w:rsidRDefault="001B44C4" w:rsidP="001B44C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1">
        <w:rPr>
          <w:rFonts w:ascii="Times New Roman" w:eastAsia="Times New Roman" w:hAnsi="Times New Roman" w:cs="Times New Roman"/>
          <w:sz w:val="28"/>
          <w:szCs w:val="28"/>
        </w:rPr>
        <w:t xml:space="preserve">Съгласно т. 1, раздел </w:t>
      </w:r>
      <w:r w:rsidRPr="00661E61">
        <w:rPr>
          <w:rFonts w:ascii="Times New Roman" w:eastAsia="Times New Roman" w:hAnsi="Times New Roman" w:cs="Times New Roman"/>
          <w:i/>
          <w:sz w:val="28"/>
          <w:szCs w:val="28"/>
        </w:rPr>
        <w:t>„Технически и професионални способности</w:t>
      </w:r>
      <w:r w:rsidRPr="00AE42DA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обява изх. </w:t>
      </w:r>
      <w:r w:rsidRPr="005237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04B8">
        <w:rPr>
          <w:rFonts w:ascii="Times New Roman" w:eastAsia="Times New Roman" w:hAnsi="Times New Roman" w:cs="Times New Roman"/>
          <w:sz w:val="28"/>
          <w:szCs w:val="28"/>
        </w:rPr>
        <w:t>13978</w:t>
      </w:r>
      <w:r w:rsidRPr="005237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8C04B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23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04B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373E">
        <w:rPr>
          <w:rFonts w:ascii="Times New Roman" w:eastAsia="Times New Roman" w:hAnsi="Times New Roman" w:cs="Times New Roman"/>
          <w:sz w:val="28"/>
          <w:szCs w:val="28"/>
        </w:rPr>
        <w:t>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участниците следва да са изпълнили дейности с предмет и обем, идентични или сходни с предмета на поръчката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 – считано от датата за представяне на оферти, като поставеното от Възложителя изискване е участниците да предоставят информация за д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оставка и монтаж на минимум 1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Автоматична телефонна централа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АТЦ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и 2</w:t>
      </w:r>
      <w:r w:rsidR="003020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двеста и </w:t>
      </w:r>
      <w:r w:rsidR="00302097">
        <w:rPr>
          <w:rFonts w:ascii="Times New Roman" w:eastAsia="Times New Roman" w:hAnsi="Times New Roman" w:cs="Times New Roman"/>
          <w:sz w:val="28"/>
          <w:szCs w:val="28"/>
        </w:rPr>
        <w:t>седемдесет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 аналогови телефонни апарата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-ва обособена позиция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оставка и монтаж на минимум 1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Автоматична телефонна централа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АТЦ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 цифрови настолни апарата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>двеста и деветдесет</w:t>
      </w:r>
      <w:r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179C3">
        <w:rPr>
          <w:rFonts w:ascii="Times New Roman" w:eastAsia="Times New Roman" w:hAnsi="Times New Roman" w:cs="Times New Roman"/>
          <w:sz w:val="28"/>
          <w:szCs w:val="28"/>
        </w:rPr>
        <w:t xml:space="preserve"> аналогови телефонни апарата</w:t>
      </w:r>
      <w:r w:rsidRPr="00AE42DA">
        <w:rPr>
          <w:rFonts w:ascii="Times New Roman" w:eastAsia="Times New Roman" w:hAnsi="Times New Roman" w:cs="Times New Roman"/>
          <w:sz w:val="28"/>
          <w:szCs w:val="28"/>
        </w:rPr>
        <w:t>(за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E42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E42DA">
        <w:rPr>
          <w:rFonts w:ascii="Times New Roman" w:eastAsia="Times New Roman" w:hAnsi="Times New Roman" w:cs="Times New Roman"/>
          <w:sz w:val="28"/>
          <w:szCs w:val="28"/>
        </w:rPr>
        <w:t>а обособена позиция)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677" w:rsidRDefault="00A31766" w:rsidP="0043167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Предвид изложеното, участникът не доказва съответствие с поставеното</w:t>
      </w:r>
      <w:r w:rsidR="003F18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 xml:space="preserve">Възложителя </w:t>
      </w:r>
      <w:r w:rsidRPr="0078716F">
        <w:rPr>
          <w:rFonts w:ascii="Times New Roman" w:eastAsia="Times New Roman" w:hAnsi="Times New Roman" w:cs="Times New Roman"/>
          <w:sz w:val="28"/>
          <w:szCs w:val="28"/>
        </w:rPr>
        <w:t xml:space="preserve">изискване 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>за минимален обем изпълнена доставка на минимум</w:t>
      </w:r>
      <w:r w:rsidR="001B44C4" w:rsidRPr="0078716F">
        <w:t xml:space="preserve"> 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>1 (една) Автоматична телефонна централа (АТЦ),  2 (два) цифрови настолни апарата и 2</w:t>
      </w:r>
      <w:r w:rsidR="009D081D" w:rsidRPr="007871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 xml:space="preserve">0 (двеста и </w:t>
      </w:r>
      <w:r w:rsidR="009D081D" w:rsidRPr="0078716F">
        <w:rPr>
          <w:rFonts w:ascii="Times New Roman" w:eastAsia="Times New Roman" w:hAnsi="Times New Roman" w:cs="Times New Roman"/>
          <w:sz w:val="28"/>
          <w:szCs w:val="28"/>
        </w:rPr>
        <w:t>седемдесет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 xml:space="preserve">) аналогови телефонни апарата (за I-ва обособена позиция) и минимум 1 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1B44C4" w:rsidRPr="0078716F">
        <w:rPr>
          <w:rFonts w:ascii="Times New Roman" w:eastAsia="Times New Roman" w:hAnsi="Times New Roman" w:cs="Times New Roman"/>
          <w:sz w:val="28"/>
          <w:szCs w:val="28"/>
        </w:rPr>
        <w:t>Автоматична</w:t>
      </w:r>
      <w:r w:rsidR="001B44C4" w:rsidRPr="009179C3">
        <w:rPr>
          <w:rFonts w:ascii="Times New Roman" w:eastAsia="Times New Roman" w:hAnsi="Times New Roman" w:cs="Times New Roman"/>
          <w:sz w:val="28"/>
          <w:szCs w:val="28"/>
        </w:rPr>
        <w:t xml:space="preserve"> телефонна централа </w:t>
      </w:r>
      <w:r w:rsidR="001B44C4"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B44C4" w:rsidRPr="009179C3">
        <w:rPr>
          <w:rFonts w:ascii="Times New Roman" w:eastAsia="Times New Roman" w:hAnsi="Times New Roman" w:cs="Times New Roman"/>
          <w:sz w:val="28"/>
          <w:szCs w:val="28"/>
        </w:rPr>
        <w:t>АТЦ</w:t>
      </w:r>
      <w:r w:rsidR="001B44C4" w:rsidRPr="009179C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4C4" w:rsidRPr="00AE42DA">
        <w:rPr>
          <w:rFonts w:ascii="Times New Roman" w:eastAsia="Times New Roman" w:hAnsi="Times New Roman" w:cs="Times New Roman"/>
          <w:sz w:val="28"/>
          <w:szCs w:val="28"/>
        </w:rPr>
        <w:t xml:space="preserve">2 (два) цифрови настолни апарата и 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1B44C4" w:rsidRPr="00AE42DA">
        <w:rPr>
          <w:rFonts w:ascii="Times New Roman" w:eastAsia="Times New Roman" w:hAnsi="Times New Roman" w:cs="Times New Roman"/>
          <w:sz w:val="28"/>
          <w:szCs w:val="28"/>
        </w:rPr>
        <w:t xml:space="preserve"> (двеста и деветдесет) аналогови телефонни апарата</w:t>
      </w:r>
      <w:r w:rsidR="005B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4C4" w:rsidRPr="00AE42DA">
        <w:rPr>
          <w:rFonts w:ascii="Times New Roman" w:eastAsia="Times New Roman" w:hAnsi="Times New Roman" w:cs="Times New Roman"/>
          <w:sz w:val="28"/>
          <w:szCs w:val="28"/>
        </w:rPr>
        <w:t>(за II-ра обособена позиция)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 xml:space="preserve">, като по този начин не </w:t>
      </w:r>
      <w:r w:rsidR="00AA2840">
        <w:rPr>
          <w:rFonts w:ascii="Times New Roman" w:eastAsia="Times New Roman" w:hAnsi="Times New Roman" w:cs="Times New Roman"/>
          <w:sz w:val="28"/>
          <w:szCs w:val="28"/>
        </w:rPr>
        <w:t>отговаря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 xml:space="preserve"> на критериите за подбор поставени в т. 1, раздел </w:t>
      </w:r>
      <w:r w:rsidR="001B44C4" w:rsidRPr="00AE42DA">
        <w:rPr>
          <w:rFonts w:ascii="Times New Roman" w:eastAsia="Times New Roman" w:hAnsi="Times New Roman" w:cs="Times New Roman"/>
          <w:i/>
          <w:sz w:val="28"/>
          <w:szCs w:val="28"/>
        </w:rPr>
        <w:t>„Технически и професионални способности“</w:t>
      </w:r>
      <w:r w:rsidR="001B44C4">
        <w:rPr>
          <w:rFonts w:ascii="Times New Roman" w:eastAsia="Times New Roman" w:hAnsi="Times New Roman" w:cs="Times New Roman"/>
          <w:sz w:val="28"/>
          <w:szCs w:val="28"/>
        </w:rPr>
        <w:t xml:space="preserve"> от обява изх. </w:t>
      </w:r>
      <w:r w:rsidR="001B44C4" w:rsidRPr="005237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4A16">
        <w:rPr>
          <w:rFonts w:ascii="Times New Roman" w:eastAsia="Times New Roman" w:hAnsi="Times New Roman" w:cs="Times New Roman"/>
          <w:sz w:val="28"/>
          <w:szCs w:val="28"/>
        </w:rPr>
        <w:t>13978</w:t>
      </w:r>
      <w:r w:rsidR="001B44C4" w:rsidRPr="005237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434A1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44C4" w:rsidRPr="00523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A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44C4" w:rsidRPr="0052373E">
        <w:rPr>
          <w:rFonts w:ascii="Times New Roman" w:eastAsia="Times New Roman" w:hAnsi="Times New Roman" w:cs="Times New Roman"/>
          <w:sz w:val="28"/>
          <w:szCs w:val="28"/>
        </w:rPr>
        <w:t>.2017 г</w:t>
      </w:r>
      <w:r w:rsidR="001B44C4" w:rsidRPr="00A077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4C4" w:rsidRPr="00A07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26BA" w:rsidRDefault="00B419BD" w:rsidP="00BC3BAC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9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на основание чл. 107, т. 1 от ЗОП, комисията предлага, участникът </w:t>
      </w:r>
      <w:r w:rsidR="001B44C4" w:rsidRPr="001B44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„АЛКОМ ТЕХ“ ЕАД</w:t>
      </w:r>
      <w:r w:rsidR="001B44C4" w:rsidRPr="00F53A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да бъде отстранен от по-нататъшно участие в обществената поръчка.</w:t>
      </w:r>
    </w:p>
    <w:p w:rsidR="00D15C01" w:rsidRPr="00BF218F" w:rsidRDefault="002D012D" w:rsidP="00BF218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свое закрито заседание, проведено на 08.11.2017 г. комисията 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разглеждане на техническ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изпълнение на поръчката на участника </w:t>
      </w:r>
      <w:r w:rsidR="00C83217" w:rsidRPr="00C83217">
        <w:rPr>
          <w:rFonts w:ascii="Times New Roman" w:eastAsia="Times New Roman" w:hAnsi="Times New Roman" w:cs="Times New Roman"/>
          <w:b/>
          <w:sz w:val="28"/>
          <w:szCs w:val="28"/>
        </w:rPr>
        <w:t>„ТЕЛЕНОВА” ООД</w:t>
      </w:r>
      <w:r w:rsidR="00BF2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21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83217" w:rsidRPr="008D6690">
        <w:rPr>
          <w:rFonts w:ascii="Times New Roman" w:eastAsia="Times New Roman" w:hAnsi="Times New Roman" w:cs="Times New Roman"/>
          <w:sz w:val="28"/>
          <w:szCs w:val="28"/>
        </w:rPr>
        <w:t xml:space="preserve">I-ва </w:t>
      </w:r>
      <w:r w:rsidR="00D15C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5C01" w:rsidRPr="008D6690">
        <w:rPr>
          <w:rFonts w:ascii="Times New Roman" w:eastAsia="Times New Roman" w:hAnsi="Times New Roman" w:cs="Times New Roman"/>
          <w:sz w:val="28"/>
          <w:szCs w:val="28"/>
        </w:rPr>
        <w:t>I</w:t>
      </w:r>
      <w:r w:rsidR="00D15C0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15C01" w:rsidRPr="008D66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5C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5C01" w:rsidRPr="008D669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83217" w:rsidRPr="008D6690">
        <w:rPr>
          <w:rFonts w:ascii="Times New Roman" w:eastAsia="Times New Roman" w:hAnsi="Times New Roman" w:cs="Times New Roman"/>
          <w:sz w:val="28"/>
          <w:szCs w:val="28"/>
        </w:rPr>
        <w:t>обособена позиция</w:t>
      </w:r>
      <w:r w:rsidR="00D15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C01" w:rsidRPr="00D15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18F">
        <w:rPr>
          <w:rFonts w:ascii="Times New Roman" w:eastAsia="Times New Roman" w:hAnsi="Times New Roman" w:cs="Times New Roman"/>
          <w:sz w:val="28"/>
          <w:szCs w:val="28"/>
        </w:rPr>
        <w:t xml:space="preserve">като </w:t>
      </w:r>
      <w:r w:rsidR="00D15C01" w:rsidRPr="00D15C01">
        <w:rPr>
          <w:rFonts w:ascii="Times New Roman" w:eastAsia="Times New Roman" w:hAnsi="Times New Roman" w:cs="Times New Roman"/>
          <w:sz w:val="28"/>
          <w:szCs w:val="28"/>
        </w:rPr>
        <w:t xml:space="preserve">комисията констатира </w:t>
      </w:r>
      <w:r w:rsidR="00D15C01">
        <w:rPr>
          <w:rFonts w:ascii="Times New Roman" w:eastAsia="Times New Roman" w:hAnsi="Times New Roman" w:cs="Times New Roman"/>
          <w:sz w:val="28"/>
          <w:szCs w:val="28"/>
        </w:rPr>
        <w:t>следното:</w:t>
      </w:r>
    </w:p>
    <w:p w:rsidR="00D15C01" w:rsidRPr="00D15C01" w:rsidRDefault="00386F1D" w:rsidP="00D1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01" w:rsidRPr="00D15C01">
        <w:rPr>
          <w:rFonts w:ascii="Times New Roman" w:eastAsia="Times New Roman" w:hAnsi="Times New Roman" w:cs="Times New Roman"/>
          <w:sz w:val="28"/>
          <w:szCs w:val="28"/>
        </w:rPr>
        <w:t>Съгласно точки 3.1.6. от Техническите спецификации за хотел „Олимп“ и хотел „Флагман“ са посочени изисквания, АТЦ да притежава собствено вградено непрекъсваемо захранване, което да гарантира работата на АТЦ при пълно натоварване за не по-малко от 15 митути без захранване от електрическата мрежа.</w:t>
      </w:r>
    </w:p>
    <w:p w:rsidR="00211D3B" w:rsidRPr="00D15C01" w:rsidRDefault="00D15C01" w:rsidP="004E1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>От представен</w:t>
      </w:r>
      <w:r w:rsidR="00E66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6A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66A9A">
        <w:rPr>
          <w:rFonts w:ascii="Times New Roman" w:eastAsia="Times New Roman" w:hAnsi="Times New Roman" w:cs="Times New Roman"/>
          <w:sz w:val="28"/>
          <w:szCs w:val="28"/>
        </w:rPr>
        <w:t>участника технически предложения за изпълнение на поръчката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15C0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>-ва</w:t>
      </w:r>
      <w:r w:rsidRPr="00D15C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15C0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 xml:space="preserve">-ра обособена позиция не става ясно, дали предлаганата от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 xml:space="preserve"> Автоматична телефонна централа модел </w:t>
      </w:r>
      <w:r w:rsidRPr="00D15C01">
        <w:rPr>
          <w:rFonts w:ascii="Times New Roman" w:eastAsia="Times New Roman" w:hAnsi="Times New Roman" w:cs="Times New Roman"/>
          <w:sz w:val="28"/>
          <w:szCs w:val="28"/>
          <w:lang w:val="en-US"/>
        </w:rPr>
        <w:t>Mitel 5000 XL</w:t>
      </w:r>
      <w:r w:rsidRPr="00D15C01">
        <w:rPr>
          <w:rFonts w:ascii="Times New Roman" w:eastAsia="Times New Roman" w:hAnsi="Times New Roman" w:cs="Times New Roman"/>
          <w:sz w:val="28"/>
          <w:szCs w:val="28"/>
        </w:rPr>
        <w:t>, притежава собствено вградено непрекъсваемо захранване, което да гарантира работата на АТЦ при пълно натоварване за не по-малко от 15 митути без захранване от електрическата мрежа.</w:t>
      </w:r>
      <w:r w:rsidRPr="00D15C0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75755" w:rsidRPr="00D15C01" w:rsidRDefault="00D15C01" w:rsidP="00B7575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D15C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Във връзка с изложеното</w:t>
      </w:r>
      <w:r w:rsidRPr="00211D3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комисията взе решение, </w:t>
      </w:r>
      <w:r w:rsidRPr="00D15C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на основание чл. 54, ал. 13 от ППЗОП в срок до 16:00 часа на 15.11.2017 г. </w:t>
      </w:r>
      <w:r w:rsidR="00D8064E" w:rsidRPr="00D8064E">
        <w:rPr>
          <w:rFonts w:ascii="Times New Roman" w:eastAsia="Times New Roman" w:hAnsi="Times New Roman" w:cs="Times New Roman"/>
          <w:i/>
          <w:sz w:val="28"/>
          <w:szCs w:val="28"/>
        </w:rPr>
        <w:t>„ТЕЛЕНОВА” ООД</w:t>
      </w:r>
      <w:r w:rsidR="00D806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0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C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 представи на комисията разяснение, дали пред</w:t>
      </w:r>
      <w:r w:rsidR="00B8018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ложената</w:t>
      </w:r>
      <w:r w:rsidRPr="00D15C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</w:t>
      </w:r>
      <w:r w:rsidR="00632D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тях </w:t>
      </w:r>
      <w:r w:rsidRPr="00D15C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I-ва и II-ра обособена позиция Автоматична телефонна централа модел Mitel 5000 XL, притежава собствено вградено непрекъсваемо захранване, което да гарантира работата на АТЦ при пълно натоварване за не по-малко от 15 митути без захранване от електрическата мрежа. </w:t>
      </w:r>
    </w:p>
    <w:p w:rsidR="009F42C8" w:rsidRDefault="00D15C01" w:rsidP="00632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B757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вх. № 14752/13.11.2017 г. </w:t>
      </w:r>
      <w:r w:rsidR="004E10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B757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B75755" w:rsidRPr="00C83217">
        <w:rPr>
          <w:rFonts w:ascii="Times New Roman" w:eastAsia="Calibri" w:hAnsi="Times New Roman" w:cs="Times New Roman"/>
          <w:b/>
          <w:sz w:val="28"/>
          <w:szCs w:val="28"/>
        </w:rPr>
        <w:t>„ТЕЛЕНОВА” ООД</w:t>
      </w:r>
      <w:r w:rsidR="00B757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5755" w:rsidRPr="00B7575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E1023">
        <w:rPr>
          <w:rFonts w:ascii="Times New Roman" w:eastAsia="Calibri" w:hAnsi="Times New Roman" w:cs="Times New Roman"/>
          <w:sz w:val="28"/>
          <w:szCs w:val="28"/>
        </w:rPr>
        <w:t xml:space="preserve">постъпило </w:t>
      </w:r>
      <w:r w:rsidR="00B75755" w:rsidRPr="00B75755">
        <w:rPr>
          <w:rFonts w:ascii="Times New Roman" w:eastAsia="Calibri" w:hAnsi="Times New Roman" w:cs="Times New Roman"/>
          <w:sz w:val="28"/>
          <w:szCs w:val="28"/>
        </w:rPr>
        <w:t>писмо до</w:t>
      </w:r>
      <w:r w:rsidR="00B75755">
        <w:rPr>
          <w:rFonts w:ascii="Times New Roman" w:eastAsia="Calibri" w:hAnsi="Times New Roman" w:cs="Times New Roman"/>
          <w:sz w:val="28"/>
          <w:szCs w:val="28"/>
        </w:rPr>
        <w:t xml:space="preserve"> комисията</w:t>
      </w:r>
      <w:r w:rsidR="00B8018C">
        <w:rPr>
          <w:rFonts w:ascii="Times New Roman" w:eastAsia="Calibri" w:hAnsi="Times New Roman" w:cs="Times New Roman"/>
          <w:sz w:val="28"/>
          <w:szCs w:val="28"/>
        </w:rPr>
        <w:t>,</w:t>
      </w:r>
      <w:r w:rsidR="00B75755">
        <w:rPr>
          <w:rFonts w:ascii="Times New Roman" w:eastAsia="Calibri" w:hAnsi="Times New Roman" w:cs="Times New Roman"/>
          <w:sz w:val="28"/>
          <w:szCs w:val="28"/>
        </w:rPr>
        <w:t xml:space="preserve"> назначена със Заповед № 1178/27.10.2017 г. с което </w:t>
      </w:r>
      <w:r w:rsidR="004E1023">
        <w:rPr>
          <w:rFonts w:ascii="Times New Roman" w:eastAsia="Calibri" w:hAnsi="Times New Roman" w:cs="Times New Roman"/>
          <w:sz w:val="28"/>
          <w:szCs w:val="28"/>
        </w:rPr>
        <w:t>декларират</w:t>
      </w:r>
      <w:r w:rsidR="00B75755">
        <w:rPr>
          <w:rFonts w:ascii="Times New Roman" w:eastAsia="Calibri" w:hAnsi="Times New Roman" w:cs="Times New Roman"/>
          <w:sz w:val="28"/>
          <w:szCs w:val="28"/>
        </w:rPr>
        <w:t xml:space="preserve">, че представената </w:t>
      </w:r>
      <w:r w:rsidR="00B75755" w:rsidRPr="00B75755">
        <w:rPr>
          <w:rFonts w:ascii="Times New Roman" w:eastAsia="Calibri" w:hAnsi="Times New Roman" w:cs="Times New Roman"/>
          <w:sz w:val="28"/>
          <w:szCs w:val="28"/>
        </w:rPr>
        <w:t>за I-ва и II-ра обособена позиция Автоматична телефонна централа модел Mitel 5000 XL, притежава собствено вградено непрекъсваемо захранване, което да гарантира работата на АТЦ при пълно натоварване за не по-малко от 15 митути без захранване от електрическата мрежа.</w:t>
      </w:r>
    </w:p>
    <w:p w:rsidR="00B75755" w:rsidRPr="00D8064E" w:rsidRDefault="00182227" w:rsidP="00182227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42C8" w:rsidRPr="009F42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Предвид изложеното, участникът </w:t>
      </w:r>
      <w:r w:rsidR="009F42C8" w:rsidRPr="00C83217">
        <w:rPr>
          <w:rFonts w:ascii="Times New Roman" w:eastAsia="Calibri" w:hAnsi="Times New Roman" w:cs="Times New Roman"/>
          <w:b/>
          <w:sz w:val="28"/>
          <w:szCs w:val="28"/>
        </w:rPr>
        <w:t>„ТЕЛЕНОВА” ООД</w:t>
      </w:r>
      <w:r w:rsidR="009F42C8" w:rsidRPr="009F42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доказва съответствие </w:t>
      </w:r>
      <w:r w:rsidR="00D8064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8064E"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D806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64E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06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64E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D8064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8064E"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A83BBE" w:rsidRDefault="00D44218" w:rsidP="00D8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C95">
        <w:rPr>
          <w:rFonts w:ascii="Times New Roman" w:eastAsia="Times New Roman" w:hAnsi="Times New Roman" w:cs="Times New Roman"/>
          <w:b/>
          <w:sz w:val="28"/>
          <w:szCs w:val="28"/>
        </w:rPr>
        <w:t>На 16.11.2017 г. к</w:t>
      </w:r>
      <w:r w:rsidR="00A5207B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омисията 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разглеждане на техническ</w:t>
      </w:r>
      <w:r w:rsidR="00A83BB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83BB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</w:t>
      </w:r>
      <w:r w:rsidR="00A83BB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изпълнение на поръчката на участника „АСАП“ ЕООД.</w:t>
      </w:r>
    </w:p>
    <w:p w:rsidR="009F42C8" w:rsidRPr="00A83BBE" w:rsidRDefault="009F42C8" w:rsidP="00B75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BBE" w:rsidRDefault="00A83BBE" w:rsidP="00A83B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690" w:rsidRPr="00A83BBE">
        <w:rPr>
          <w:rFonts w:ascii="Times New Roman" w:eastAsia="Calibri" w:hAnsi="Times New Roman" w:cs="Times New Roman"/>
          <w:b/>
          <w:sz w:val="28"/>
          <w:szCs w:val="28"/>
        </w:rPr>
        <w:t xml:space="preserve">„АСАП“ ЕООД 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6690" w:rsidRPr="008D6690">
        <w:rPr>
          <w:rFonts w:ascii="Times New Roman" w:eastAsia="Times New Roman" w:hAnsi="Times New Roman" w:cs="Times New Roman"/>
          <w:sz w:val="28"/>
          <w:szCs w:val="28"/>
        </w:rPr>
        <w:t>I-ва обособена позиция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A5207B" w:rsidRPr="00A83BBE" w:rsidRDefault="00A5207B" w:rsidP="00F74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BE">
        <w:rPr>
          <w:rFonts w:ascii="Times New Roman" w:eastAsia="Calibri" w:hAnsi="Times New Roman" w:cs="Times New Roman"/>
          <w:b/>
          <w:sz w:val="28"/>
          <w:szCs w:val="28"/>
        </w:rPr>
        <w:t xml:space="preserve">„АСАП“ ЕООД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8D669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669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6690">
        <w:rPr>
          <w:rFonts w:ascii="Times New Roman" w:eastAsia="Times New Roman" w:hAnsi="Times New Roman" w:cs="Times New Roman"/>
          <w:sz w:val="28"/>
          <w:szCs w:val="28"/>
        </w:rPr>
        <w:t>а обособена 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B95EB9" w:rsidRPr="0058668A" w:rsidRDefault="001E420F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 основа на гореизложеното комисията пристъпи към оценка и класиране на оферт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ко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отговаря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изискванията на Възложителя по критерия – „най-ниска цена”</w:t>
      </w:r>
      <w:r w:rsidR="00B95E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95EB9" w:rsidRDefault="00B95EB9" w:rsidP="00B95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B95EB9" w:rsidP="005C62D7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Pr="005C62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1: Териториален отдел – София.</w:t>
      </w:r>
    </w:p>
    <w:p w:rsidR="00540F3E" w:rsidRPr="005C62D7" w:rsidRDefault="00540F3E" w:rsidP="00540F3E">
      <w:pPr>
        <w:pStyle w:val="ListParagraph"/>
        <w:spacing w:after="0" w:line="240" w:lineRule="auto"/>
        <w:ind w:left="786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C62D7" w:rsidRPr="00540F3E" w:rsidRDefault="00540F3E" w:rsidP="00540F3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1.1.</w:t>
      </w:r>
      <w:r w:rsidR="005C62D7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5C62D7" w:rsidRPr="00540F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„ТЕЛЕНОВА” ООД</w:t>
      </w:r>
      <w:r w:rsidR="005C62D7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 обща цена в размер на 8 989,00 лева без ДДС и 10 786,80 лева с ДДС.</w:t>
      </w:r>
    </w:p>
    <w:p w:rsidR="00B95EB9" w:rsidRPr="00E73ACE" w:rsidRDefault="00B95EB9" w:rsidP="00E7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9F42C8" w:rsidRDefault="00540F3E" w:rsidP="009F42C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1.2.</w:t>
      </w:r>
      <w:r w:rsidR="00B95EB9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B95EB9" w:rsidRPr="00540F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„АСАП“ ЕООД </w:t>
      </w:r>
      <w:r w:rsidR="00B95EB9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предложил обща цена в размер на 14 </w:t>
      </w:r>
      <w:r w:rsidR="00FE6618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>060</w:t>
      </w:r>
      <w:r w:rsidR="00B95EB9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.00 лева без ДДС и </w:t>
      </w:r>
      <w:r w:rsidR="00FE6618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>16 873</w:t>
      </w:r>
      <w:r w:rsidR="00B95EB9" w:rsidRPr="00540F3E">
        <w:rPr>
          <w:rFonts w:ascii="Times New Roman" w:eastAsia="Times New Roman" w:hAnsi="Times New Roman" w:cs="Times New Roman"/>
          <w:sz w:val="28"/>
          <w:szCs w:val="28"/>
          <w:lang w:eastAsia="bg-BG"/>
        </w:rPr>
        <w:t>.00 лева с ДДС.</w:t>
      </w:r>
    </w:p>
    <w:p w:rsidR="00B95EB9" w:rsidRDefault="00B95EB9" w:rsidP="00B95EB9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1B3F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По</w:t>
      </w:r>
      <w:r w:rsidRPr="001B3F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B3F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2: Териториален отдел</w:t>
      </w:r>
      <w:r w:rsidRPr="00FE2E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Варна</w:t>
      </w:r>
      <w:r w:rsidRPr="00FE2E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76978" w:rsidRPr="000E4E94" w:rsidRDefault="00676978" w:rsidP="00CF5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76978" w:rsidRPr="002D012D" w:rsidRDefault="002D012D" w:rsidP="002D012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2.1.</w:t>
      </w:r>
      <w:r w:rsidR="00676978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676978" w:rsidRPr="002D01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„ТЕЛЕНОВА” ООД</w:t>
      </w:r>
      <w:r w:rsidR="00676978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 обща цена в размер на </w:t>
      </w:r>
      <w:r w:rsidR="006715A0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5 989,00</w:t>
      </w:r>
      <w:r w:rsidR="00676978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 и </w:t>
      </w:r>
      <w:r w:rsidR="006715A0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>7 186,80</w:t>
      </w:r>
      <w:r w:rsidR="00676978" w:rsidRPr="002D01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B95EB9" w:rsidRPr="00676978" w:rsidRDefault="00B95EB9" w:rsidP="0067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2D012D" w:rsidP="00C80AEA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2.2.</w:t>
      </w:r>
      <w:r w:rsidR="00B95EB9" w:rsidRPr="006351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B95EB9" w:rsidRPr="006351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„АСАП“ ЕООД </w:t>
      </w:r>
      <w:r w:rsidR="00B95EB9" w:rsidRPr="006351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предложил </w:t>
      </w:r>
      <w:r w:rsidR="00B95EB9" w:rsidRPr="005F4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цена в размер на </w:t>
      </w:r>
      <w:r w:rsidR="00B95EB9" w:rsidRPr="006351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11 500.00 лева без ДДС и </w:t>
      </w:r>
      <w:r w:rsidR="00676978">
        <w:rPr>
          <w:rFonts w:ascii="Times New Roman" w:eastAsia="Times New Roman" w:hAnsi="Times New Roman" w:cs="Times New Roman"/>
          <w:sz w:val="28"/>
          <w:szCs w:val="28"/>
          <w:lang w:eastAsia="bg-BG"/>
        </w:rPr>
        <w:t>13 800</w:t>
      </w:r>
      <w:r w:rsidR="00B95EB9" w:rsidRPr="00635127">
        <w:rPr>
          <w:rFonts w:ascii="Times New Roman" w:eastAsia="Times New Roman" w:hAnsi="Times New Roman" w:cs="Times New Roman"/>
          <w:sz w:val="28"/>
          <w:szCs w:val="28"/>
          <w:lang w:eastAsia="bg-BG"/>
        </w:rPr>
        <w:t>.00 лева с ДДС.</w:t>
      </w:r>
    </w:p>
    <w:p w:rsidR="00B95EB9" w:rsidRDefault="00B95EB9" w:rsidP="00B95E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867099" w:rsidRPr="0086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Класиране на офертите:</w:t>
      </w:r>
    </w:p>
    <w:p w:rsidR="00B95EB9" w:rsidRPr="00527762" w:rsidRDefault="00B95EB9" w:rsidP="00B95E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527762" w:rsidRDefault="00B95EB9" w:rsidP="00B95EB9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867099" w:rsidRPr="0086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.1. Обособена позиция № 1: </w:t>
      </w:r>
      <w:r w:rsidRPr="00FE2E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Териториален отдел – София.</w:t>
      </w:r>
    </w:p>
    <w:p w:rsidR="00B95EB9" w:rsidRPr="001A2FF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8875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5216"/>
      </w:tblGrid>
      <w:tr w:rsidR="00B95EB9" w:rsidRPr="001A2FFB" w:rsidTr="009B4D38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B95EB9" w:rsidRPr="00527762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216" w:type="dxa"/>
            <w:shd w:val="clear" w:color="auto" w:fill="auto"/>
          </w:tcPr>
          <w:p w:rsidR="00B95EB9" w:rsidRPr="00527762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ПРЕДЛОЖЕНА </w:t>
            </w: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</w:t>
            </w:r>
          </w:p>
        </w:tc>
      </w:tr>
      <w:tr w:rsidR="00B95EB9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95EB9" w:rsidRPr="00527762" w:rsidRDefault="00F509C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5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„ТЕЛЕНОВА” ООД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95EB9" w:rsidRPr="006628A1" w:rsidRDefault="00F509C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5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8 989,00 лева</w:t>
            </w:r>
          </w:p>
        </w:tc>
      </w:tr>
      <w:tr w:rsidR="006765BE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6765BE" w:rsidRPr="00527762" w:rsidRDefault="006765BE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765BE" w:rsidRPr="00F509C9" w:rsidRDefault="0016684B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66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„АСАП“ ЕООД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765BE" w:rsidRPr="00F509C9" w:rsidRDefault="0016684B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14 060,00 лева</w:t>
            </w:r>
          </w:p>
        </w:tc>
      </w:tr>
    </w:tbl>
    <w:p w:rsidR="00B95EB9" w:rsidRPr="001A2FF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0E4E94" w:rsidRDefault="00B95EB9" w:rsidP="00B95EB9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867099" w:rsidRPr="0086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 Обособена позиция № 2</w:t>
      </w:r>
      <w:r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FE2E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Териториален отдел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Варна</w:t>
      </w:r>
      <w:r w:rsidRPr="00FE2E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B95EB9" w:rsidRPr="00527762" w:rsidRDefault="00B95EB9" w:rsidP="00B95EB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875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5216"/>
      </w:tblGrid>
      <w:tr w:rsidR="00B95EB9" w:rsidRPr="001A2FFB" w:rsidTr="009B4D38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B95EB9" w:rsidRPr="007C661B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B95EB9" w:rsidRPr="007C661B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B95EB9" w:rsidRPr="007C661B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216" w:type="dxa"/>
            <w:shd w:val="clear" w:color="auto" w:fill="auto"/>
          </w:tcPr>
          <w:p w:rsidR="00B95EB9" w:rsidRPr="007C661B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ПРЕДЛОЖЕНА </w:t>
            </w: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ЦЕНА без ДДС </w:t>
            </w:r>
          </w:p>
        </w:tc>
      </w:tr>
      <w:tr w:rsidR="00B95EB9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B95EB9" w:rsidRPr="007C661B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95EB9" w:rsidRPr="007C661B" w:rsidRDefault="00F509C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5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„ТЕЛЕНОВА” ООД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95EB9" w:rsidRPr="00E45E63" w:rsidRDefault="00F509C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5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5 989,00 лева</w:t>
            </w:r>
          </w:p>
        </w:tc>
      </w:tr>
      <w:tr w:rsidR="006765BE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6765BE" w:rsidRDefault="006765BE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765BE" w:rsidRPr="00F509C9" w:rsidRDefault="00175BB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7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„АСАП“ ЕООД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765BE" w:rsidRPr="00F509C9" w:rsidRDefault="00175BB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11 500,00 лева</w:t>
            </w:r>
          </w:p>
        </w:tc>
      </w:tr>
    </w:tbl>
    <w:p w:rsidR="00B95EB9" w:rsidRPr="0011156F" w:rsidRDefault="00B95EB9" w:rsidP="00B95EB9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1A2FFB" w:rsidRDefault="00B95EB9" w:rsidP="00B95EB9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B95EB9" w:rsidRPr="007D294C" w:rsidRDefault="00B95EB9" w:rsidP="00B9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Обява за възлагане на обществена поръчка с предмет: </w:t>
      </w:r>
      <w:r w:rsidRPr="00250634">
        <w:rPr>
          <w:rFonts w:ascii="Times New Roman" w:eastAsia="Times New Roman" w:hAnsi="Times New Roman" w:cs="Times New Roman"/>
          <w:b/>
          <w:sz w:val="28"/>
          <w:szCs w:val="28"/>
        </w:rPr>
        <w:t>„Доставка и монтаж на нови телефонни централи и апарати в обектите на Териториален отдел – София и Териториален отдел – Варна“, по обособени позиции“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D294C">
        <w:t xml:space="preserve"> </w:t>
      </w:r>
      <w:r w:rsidRPr="007D294C">
        <w:rPr>
          <w:rFonts w:ascii="Times New Roman" w:eastAsia="Times New Roman" w:hAnsi="Times New Roman" w:cs="Times New Roman"/>
          <w:b/>
          <w:sz w:val="28"/>
          <w:szCs w:val="28"/>
        </w:rPr>
        <w:t>както следва:</w:t>
      </w:r>
    </w:p>
    <w:p w:rsidR="00B95EB9" w:rsidRPr="007D294C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4C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 Териториален отдел – София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5EB9" w:rsidRPr="0097652A" w:rsidRDefault="00E01C6C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="00B95EB9" w:rsidRPr="007D294C">
        <w:rPr>
          <w:rFonts w:ascii="Times New Roman" w:eastAsia="Times New Roman" w:hAnsi="Times New Roman" w:cs="Times New Roman"/>
          <w:b/>
          <w:sz w:val="28"/>
          <w:szCs w:val="28"/>
        </w:rPr>
        <w:t>Териториален отдел – Варна</w:t>
      </w:r>
      <w:r w:rsidR="00B95EB9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B95EB9" w:rsidRDefault="00B95EB9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C17E30" w:rsidRDefault="00B95EB9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1: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Териториален отдел – София 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класираният на първо място участник – </w:t>
      </w:r>
      <w:r w:rsidR="00F12014" w:rsidRPr="00F12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„ТЕЛЕНОВА” ООД </w:t>
      </w:r>
      <w:r w:rsidR="00F12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6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D2136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13897/26.10.2017 г. </w:t>
      </w:r>
      <w:r w:rsidRPr="00152E78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Pr="00152E7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2014" w:rsidRPr="00F12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8 989,00 </w:t>
      </w:r>
      <w:r w:rsidRPr="00152E78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F1201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 хиляди деветстотин осемдесет и девет</w:t>
      </w:r>
      <w:r w:rsidRPr="00152E78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152E7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52E78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95EB9" w:rsidRDefault="00B95EB9" w:rsidP="00B95EB9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обособена позиция № </w:t>
      </w:r>
      <w:r w:rsidRPr="00004857">
        <w:rPr>
          <w:rFonts w:ascii="Times New Roman" w:eastAsia="Times New Roman" w:hAnsi="Times New Roman" w:cs="Times New Roman"/>
          <w:sz w:val="28"/>
          <w:szCs w:val="28"/>
          <w:lang w:eastAsia="bg-BG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04857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Териториален отдел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Варна -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на първо място участник –  </w:t>
      </w:r>
      <w:r w:rsidR="00D2136B" w:rsidRP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„ТЕЛЕНОВА” ООД  </w:t>
      </w:r>
      <w:r w:rsidRPr="00B475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 подадена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 с 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</w:t>
      </w:r>
      <w:r w:rsidR="00B6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D2136B" w:rsidRP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13897/26.10.2017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Pr="00C17E3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5 989,00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 хиляди деветстотин осемдесет и девет</w:t>
      </w:r>
      <w:r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F8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95EB9" w:rsidRPr="00F869D8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DE518E" w:rsidRDefault="00B95EB9" w:rsidP="005A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2B506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.2017 г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, 08.11.2017 г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B55C93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.2017 г.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разглеждане и оценка на получените оферти.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ация по разглежданата процедура</w:t>
      </w:r>
    </w:p>
    <w:p w:rsidR="00B95EB9" w:rsidRPr="00B069A4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5A0C3C" w:rsidRDefault="00B95EB9" w:rsidP="00B95EB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Председател: </w:t>
      </w:r>
    </w:p>
    <w:p w:rsidR="00B95EB9" w:rsidRPr="005A0C3C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be-BY" w:eastAsia="bg-BG"/>
        </w:rPr>
      </w:pP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</w:t>
      </w:r>
      <w:r w:rsid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Снежана Караиванова ............</w:t>
      </w:r>
      <w:r w:rsidR="00847959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</w:t>
      </w:r>
      <w:r w:rsidR="005A0C3C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ab/>
      </w:r>
    </w:p>
    <w:p w:rsidR="00B95EB9" w:rsidRPr="005A0C3C" w:rsidRDefault="00B95EB9" w:rsidP="00B95EB9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Членове:</w:t>
      </w:r>
    </w:p>
    <w:p w:rsid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1.</w:t>
      </w:r>
      <w:r w:rsidR="00D2136B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Йордан Данчев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</w:t>
      </w:r>
      <w:r w:rsidR="00847959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</w:t>
      </w:r>
    </w:p>
    <w:p w:rsidR="0038690C" w:rsidRP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2.</w:t>
      </w:r>
      <w:r w:rsidR="00D2136B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Илия Плачков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</w:t>
      </w:r>
      <w:r w:rsidR="00847959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</w:t>
      </w:r>
    </w:p>
    <w:sectPr w:rsidR="0038690C" w:rsidRPr="005A0C3C" w:rsidSect="005A0C3C">
      <w:footerReference w:type="default" r:id="rId10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7B" w:rsidRDefault="00E24E7B" w:rsidP="00AA4ABE">
      <w:pPr>
        <w:spacing w:after="0" w:line="240" w:lineRule="auto"/>
      </w:pPr>
      <w:r>
        <w:separator/>
      </w:r>
    </w:p>
  </w:endnote>
  <w:endnote w:type="continuationSeparator" w:id="0">
    <w:p w:rsidR="00E24E7B" w:rsidRDefault="00E24E7B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7B" w:rsidRDefault="00E24E7B" w:rsidP="00AA4ABE">
      <w:pPr>
        <w:spacing w:after="0" w:line="240" w:lineRule="auto"/>
      </w:pPr>
      <w:r>
        <w:separator/>
      </w:r>
    </w:p>
  </w:footnote>
  <w:footnote w:type="continuationSeparator" w:id="0">
    <w:p w:rsidR="00E24E7B" w:rsidRDefault="00E24E7B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6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4857"/>
    <w:rsid w:val="00007085"/>
    <w:rsid w:val="0002152D"/>
    <w:rsid w:val="0002208A"/>
    <w:rsid w:val="00023172"/>
    <w:rsid w:val="00023321"/>
    <w:rsid w:val="000301EE"/>
    <w:rsid w:val="000350DB"/>
    <w:rsid w:val="000359B1"/>
    <w:rsid w:val="00035E88"/>
    <w:rsid w:val="00056D57"/>
    <w:rsid w:val="00063AF6"/>
    <w:rsid w:val="00063BCD"/>
    <w:rsid w:val="00063D87"/>
    <w:rsid w:val="00071D47"/>
    <w:rsid w:val="00083CBE"/>
    <w:rsid w:val="000853E7"/>
    <w:rsid w:val="0009118E"/>
    <w:rsid w:val="00097C83"/>
    <w:rsid w:val="000A283B"/>
    <w:rsid w:val="000B4045"/>
    <w:rsid w:val="000B4047"/>
    <w:rsid w:val="000C2D88"/>
    <w:rsid w:val="000C4913"/>
    <w:rsid w:val="000C594F"/>
    <w:rsid w:val="000D165F"/>
    <w:rsid w:val="000D2B42"/>
    <w:rsid w:val="000D694A"/>
    <w:rsid w:val="000E2BE4"/>
    <w:rsid w:val="000E2F2C"/>
    <w:rsid w:val="000E3991"/>
    <w:rsid w:val="000E4E94"/>
    <w:rsid w:val="000E5299"/>
    <w:rsid w:val="000F3477"/>
    <w:rsid w:val="00104C9F"/>
    <w:rsid w:val="0011156F"/>
    <w:rsid w:val="0012322E"/>
    <w:rsid w:val="0012376D"/>
    <w:rsid w:val="00127BA2"/>
    <w:rsid w:val="00132117"/>
    <w:rsid w:val="001337DB"/>
    <w:rsid w:val="00136776"/>
    <w:rsid w:val="00136D4D"/>
    <w:rsid w:val="00152E78"/>
    <w:rsid w:val="00161DFD"/>
    <w:rsid w:val="00162D50"/>
    <w:rsid w:val="00163C20"/>
    <w:rsid w:val="00166545"/>
    <w:rsid w:val="0016684B"/>
    <w:rsid w:val="001730FE"/>
    <w:rsid w:val="00175A9B"/>
    <w:rsid w:val="00175BB1"/>
    <w:rsid w:val="00182227"/>
    <w:rsid w:val="00183D2C"/>
    <w:rsid w:val="00185A2F"/>
    <w:rsid w:val="001A1D5A"/>
    <w:rsid w:val="001A2FFB"/>
    <w:rsid w:val="001B3FA8"/>
    <w:rsid w:val="001B44C4"/>
    <w:rsid w:val="001B6955"/>
    <w:rsid w:val="001B709E"/>
    <w:rsid w:val="001C3EC5"/>
    <w:rsid w:val="001C417E"/>
    <w:rsid w:val="001E2213"/>
    <w:rsid w:val="001E25A6"/>
    <w:rsid w:val="001E420F"/>
    <w:rsid w:val="001E52FA"/>
    <w:rsid w:val="001F3F3B"/>
    <w:rsid w:val="001F64FD"/>
    <w:rsid w:val="0020104E"/>
    <w:rsid w:val="00204329"/>
    <w:rsid w:val="00205278"/>
    <w:rsid w:val="00207814"/>
    <w:rsid w:val="00211D3B"/>
    <w:rsid w:val="0021327A"/>
    <w:rsid w:val="002144ED"/>
    <w:rsid w:val="00216670"/>
    <w:rsid w:val="00225315"/>
    <w:rsid w:val="002317C7"/>
    <w:rsid w:val="00237643"/>
    <w:rsid w:val="002429A0"/>
    <w:rsid w:val="00244373"/>
    <w:rsid w:val="00245ECF"/>
    <w:rsid w:val="002473BA"/>
    <w:rsid w:val="00247DB0"/>
    <w:rsid w:val="00250081"/>
    <w:rsid w:val="00250634"/>
    <w:rsid w:val="00271F33"/>
    <w:rsid w:val="0027274D"/>
    <w:rsid w:val="00274633"/>
    <w:rsid w:val="00291791"/>
    <w:rsid w:val="002921AD"/>
    <w:rsid w:val="002921EB"/>
    <w:rsid w:val="002924B9"/>
    <w:rsid w:val="002970DB"/>
    <w:rsid w:val="002B2EF6"/>
    <w:rsid w:val="002B5060"/>
    <w:rsid w:val="002C3535"/>
    <w:rsid w:val="002D012D"/>
    <w:rsid w:val="002E3DC7"/>
    <w:rsid w:val="002E7DD4"/>
    <w:rsid w:val="002F0722"/>
    <w:rsid w:val="002F1543"/>
    <w:rsid w:val="002F2562"/>
    <w:rsid w:val="002F6B01"/>
    <w:rsid w:val="00302097"/>
    <w:rsid w:val="003223B9"/>
    <w:rsid w:val="00326D47"/>
    <w:rsid w:val="0033415E"/>
    <w:rsid w:val="0033533D"/>
    <w:rsid w:val="0033661E"/>
    <w:rsid w:val="003553A5"/>
    <w:rsid w:val="00362711"/>
    <w:rsid w:val="0037006F"/>
    <w:rsid w:val="00374D7F"/>
    <w:rsid w:val="00380D7E"/>
    <w:rsid w:val="0038690C"/>
    <w:rsid w:val="00386F1D"/>
    <w:rsid w:val="0039132C"/>
    <w:rsid w:val="003936B7"/>
    <w:rsid w:val="003976EE"/>
    <w:rsid w:val="003A6A84"/>
    <w:rsid w:val="003B0F53"/>
    <w:rsid w:val="003B2CF5"/>
    <w:rsid w:val="003B5B0C"/>
    <w:rsid w:val="003B618C"/>
    <w:rsid w:val="003C14EC"/>
    <w:rsid w:val="003C70BD"/>
    <w:rsid w:val="003D28E5"/>
    <w:rsid w:val="003D3C92"/>
    <w:rsid w:val="003D7E0F"/>
    <w:rsid w:val="003E2B12"/>
    <w:rsid w:val="003E7554"/>
    <w:rsid w:val="003E7F57"/>
    <w:rsid w:val="003F1816"/>
    <w:rsid w:val="003F1B8F"/>
    <w:rsid w:val="003F2C57"/>
    <w:rsid w:val="00400692"/>
    <w:rsid w:val="00415DE8"/>
    <w:rsid w:val="00421A23"/>
    <w:rsid w:val="00423C94"/>
    <w:rsid w:val="00427D14"/>
    <w:rsid w:val="00431677"/>
    <w:rsid w:val="00434A16"/>
    <w:rsid w:val="004423D5"/>
    <w:rsid w:val="00442F4F"/>
    <w:rsid w:val="00450F67"/>
    <w:rsid w:val="00454CAC"/>
    <w:rsid w:val="00457B05"/>
    <w:rsid w:val="00466078"/>
    <w:rsid w:val="004728A6"/>
    <w:rsid w:val="004769E4"/>
    <w:rsid w:val="0048199C"/>
    <w:rsid w:val="004B1416"/>
    <w:rsid w:val="004B436E"/>
    <w:rsid w:val="004B793A"/>
    <w:rsid w:val="004C08B4"/>
    <w:rsid w:val="004C7257"/>
    <w:rsid w:val="004D27B9"/>
    <w:rsid w:val="004D4A9A"/>
    <w:rsid w:val="004E1023"/>
    <w:rsid w:val="004E680B"/>
    <w:rsid w:val="004E7E01"/>
    <w:rsid w:val="004F13CC"/>
    <w:rsid w:val="004F1673"/>
    <w:rsid w:val="0050068D"/>
    <w:rsid w:val="0050556A"/>
    <w:rsid w:val="0052373E"/>
    <w:rsid w:val="00523F6F"/>
    <w:rsid w:val="00527762"/>
    <w:rsid w:val="005323B9"/>
    <w:rsid w:val="00540F3E"/>
    <w:rsid w:val="00545C95"/>
    <w:rsid w:val="00545F87"/>
    <w:rsid w:val="00546C54"/>
    <w:rsid w:val="00550909"/>
    <w:rsid w:val="00555ADA"/>
    <w:rsid w:val="00561C5F"/>
    <w:rsid w:val="005640A4"/>
    <w:rsid w:val="00571626"/>
    <w:rsid w:val="00585F3D"/>
    <w:rsid w:val="0058668A"/>
    <w:rsid w:val="005869BB"/>
    <w:rsid w:val="005971B7"/>
    <w:rsid w:val="005A0C3C"/>
    <w:rsid w:val="005B6F27"/>
    <w:rsid w:val="005C399F"/>
    <w:rsid w:val="005C62D7"/>
    <w:rsid w:val="005C6BC4"/>
    <w:rsid w:val="005D2CF0"/>
    <w:rsid w:val="005D33D3"/>
    <w:rsid w:val="005D464E"/>
    <w:rsid w:val="005D56AD"/>
    <w:rsid w:val="005D7984"/>
    <w:rsid w:val="005D7A2C"/>
    <w:rsid w:val="005E0CB6"/>
    <w:rsid w:val="005E1082"/>
    <w:rsid w:val="005F265C"/>
    <w:rsid w:val="005F3AEC"/>
    <w:rsid w:val="005F4C58"/>
    <w:rsid w:val="005F6136"/>
    <w:rsid w:val="0060198B"/>
    <w:rsid w:val="00605E3C"/>
    <w:rsid w:val="00610F7E"/>
    <w:rsid w:val="006157E5"/>
    <w:rsid w:val="00616ED4"/>
    <w:rsid w:val="00621C1F"/>
    <w:rsid w:val="006278D7"/>
    <w:rsid w:val="00632D17"/>
    <w:rsid w:val="00635127"/>
    <w:rsid w:val="00637943"/>
    <w:rsid w:val="00641BCC"/>
    <w:rsid w:val="006456E4"/>
    <w:rsid w:val="006479CE"/>
    <w:rsid w:val="00647D04"/>
    <w:rsid w:val="00650522"/>
    <w:rsid w:val="00661E61"/>
    <w:rsid w:val="006628A1"/>
    <w:rsid w:val="0066504C"/>
    <w:rsid w:val="0066639D"/>
    <w:rsid w:val="006715A0"/>
    <w:rsid w:val="006765BE"/>
    <w:rsid w:val="00676978"/>
    <w:rsid w:val="00683B89"/>
    <w:rsid w:val="00697E12"/>
    <w:rsid w:val="006A1688"/>
    <w:rsid w:val="006A6486"/>
    <w:rsid w:val="006B53F7"/>
    <w:rsid w:val="006C6EF2"/>
    <w:rsid w:val="006C7044"/>
    <w:rsid w:val="006D2228"/>
    <w:rsid w:val="006D4248"/>
    <w:rsid w:val="006D5120"/>
    <w:rsid w:val="006E0069"/>
    <w:rsid w:val="006E5AE8"/>
    <w:rsid w:val="006F12B9"/>
    <w:rsid w:val="006F40B6"/>
    <w:rsid w:val="006F45B6"/>
    <w:rsid w:val="0070078E"/>
    <w:rsid w:val="00725F63"/>
    <w:rsid w:val="00725FFB"/>
    <w:rsid w:val="00731007"/>
    <w:rsid w:val="0073274F"/>
    <w:rsid w:val="00737C56"/>
    <w:rsid w:val="00737CB0"/>
    <w:rsid w:val="00745C80"/>
    <w:rsid w:val="007612C0"/>
    <w:rsid w:val="0076382F"/>
    <w:rsid w:val="00763FB8"/>
    <w:rsid w:val="00770999"/>
    <w:rsid w:val="00773E82"/>
    <w:rsid w:val="0077644A"/>
    <w:rsid w:val="0078716F"/>
    <w:rsid w:val="00792373"/>
    <w:rsid w:val="007972BF"/>
    <w:rsid w:val="00797BBA"/>
    <w:rsid w:val="007B38B8"/>
    <w:rsid w:val="007B3A0A"/>
    <w:rsid w:val="007C5FBF"/>
    <w:rsid w:val="007C661B"/>
    <w:rsid w:val="007D0D4F"/>
    <w:rsid w:val="007D294C"/>
    <w:rsid w:val="007F04B6"/>
    <w:rsid w:val="007F1660"/>
    <w:rsid w:val="00812FD2"/>
    <w:rsid w:val="0083038C"/>
    <w:rsid w:val="008406A6"/>
    <w:rsid w:val="008420AF"/>
    <w:rsid w:val="00847959"/>
    <w:rsid w:val="00867099"/>
    <w:rsid w:val="00872104"/>
    <w:rsid w:val="00875EE3"/>
    <w:rsid w:val="00882072"/>
    <w:rsid w:val="008855CE"/>
    <w:rsid w:val="008859AF"/>
    <w:rsid w:val="00885A17"/>
    <w:rsid w:val="00891150"/>
    <w:rsid w:val="00891C15"/>
    <w:rsid w:val="008936E1"/>
    <w:rsid w:val="00897BDB"/>
    <w:rsid w:val="008B38F5"/>
    <w:rsid w:val="008B6E6B"/>
    <w:rsid w:val="008C04B8"/>
    <w:rsid w:val="008C2D56"/>
    <w:rsid w:val="008D50D7"/>
    <w:rsid w:val="008D6690"/>
    <w:rsid w:val="008D76AB"/>
    <w:rsid w:val="008E2996"/>
    <w:rsid w:val="008E45B7"/>
    <w:rsid w:val="008E761E"/>
    <w:rsid w:val="008F1C00"/>
    <w:rsid w:val="008F6FB2"/>
    <w:rsid w:val="00903781"/>
    <w:rsid w:val="0090533C"/>
    <w:rsid w:val="00916C47"/>
    <w:rsid w:val="009179C3"/>
    <w:rsid w:val="00920047"/>
    <w:rsid w:val="00927BA0"/>
    <w:rsid w:val="00932F82"/>
    <w:rsid w:val="009373EB"/>
    <w:rsid w:val="009423D1"/>
    <w:rsid w:val="009428E2"/>
    <w:rsid w:val="00945D7A"/>
    <w:rsid w:val="00953BE6"/>
    <w:rsid w:val="00955EF1"/>
    <w:rsid w:val="00971D89"/>
    <w:rsid w:val="009730EE"/>
    <w:rsid w:val="0097652A"/>
    <w:rsid w:val="0097702F"/>
    <w:rsid w:val="00980C82"/>
    <w:rsid w:val="00980CF0"/>
    <w:rsid w:val="00984C01"/>
    <w:rsid w:val="009A0223"/>
    <w:rsid w:val="009A40AF"/>
    <w:rsid w:val="009B13D8"/>
    <w:rsid w:val="009B1DC6"/>
    <w:rsid w:val="009C0D44"/>
    <w:rsid w:val="009C356F"/>
    <w:rsid w:val="009D02AC"/>
    <w:rsid w:val="009D081D"/>
    <w:rsid w:val="009D1F08"/>
    <w:rsid w:val="009D31E2"/>
    <w:rsid w:val="009D3C70"/>
    <w:rsid w:val="009D4684"/>
    <w:rsid w:val="009D6A8E"/>
    <w:rsid w:val="009E1D63"/>
    <w:rsid w:val="009E1FB8"/>
    <w:rsid w:val="009E2840"/>
    <w:rsid w:val="009F42C8"/>
    <w:rsid w:val="00A02462"/>
    <w:rsid w:val="00A03ACE"/>
    <w:rsid w:val="00A077DB"/>
    <w:rsid w:val="00A2106C"/>
    <w:rsid w:val="00A22406"/>
    <w:rsid w:val="00A24017"/>
    <w:rsid w:val="00A31766"/>
    <w:rsid w:val="00A40D7D"/>
    <w:rsid w:val="00A5207B"/>
    <w:rsid w:val="00A53278"/>
    <w:rsid w:val="00A62BE3"/>
    <w:rsid w:val="00A641C9"/>
    <w:rsid w:val="00A821F6"/>
    <w:rsid w:val="00A82674"/>
    <w:rsid w:val="00A8319C"/>
    <w:rsid w:val="00A83BBE"/>
    <w:rsid w:val="00A87D46"/>
    <w:rsid w:val="00AA1A65"/>
    <w:rsid w:val="00AA2840"/>
    <w:rsid w:val="00AA4ABE"/>
    <w:rsid w:val="00AA7EA1"/>
    <w:rsid w:val="00AC155A"/>
    <w:rsid w:val="00AC541F"/>
    <w:rsid w:val="00AC7016"/>
    <w:rsid w:val="00AD29D4"/>
    <w:rsid w:val="00AD3668"/>
    <w:rsid w:val="00AD51A7"/>
    <w:rsid w:val="00AE42DA"/>
    <w:rsid w:val="00AE49D5"/>
    <w:rsid w:val="00AE701E"/>
    <w:rsid w:val="00B04684"/>
    <w:rsid w:val="00B069A4"/>
    <w:rsid w:val="00B23FC5"/>
    <w:rsid w:val="00B2707F"/>
    <w:rsid w:val="00B419BD"/>
    <w:rsid w:val="00B45052"/>
    <w:rsid w:val="00B470C9"/>
    <w:rsid w:val="00B475EC"/>
    <w:rsid w:val="00B5135D"/>
    <w:rsid w:val="00B526E9"/>
    <w:rsid w:val="00B556D0"/>
    <w:rsid w:val="00B55C93"/>
    <w:rsid w:val="00B57760"/>
    <w:rsid w:val="00B63F8C"/>
    <w:rsid w:val="00B67F55"/>
    <w:rsid w:val="00B70D4F"/>
    <w:rsid w:val="00B75755"/>
    <w:rsid w:val="00B8018C"/>
    <w:rsid w:val="00B80D93"/>
    <w:rsid w:val="00B90446"/>
    <w:rsid w:val="00B95EB9"/>
    <w:rsid w:val="00BA0035"/>
    <w:rsid w:val="00BA05D1"/>
    <w:rsid w:val="00BA25A9"/>
    <w:rsid w:val="00BA4600"/>
    <w:rsid w:val="00BB4F33"/>
    <w:rsid w:val="00BC054A"/>
    <w:rsid w:val="00BC3BAC"/>
    <w:rsid w:val="00BD43D7"/>
    <w:rsid w:val="00BD55E1"/>
    <w:rsid w:val="00BE26BA"/>
    <w:rsid w:val="00BE548A"/>
    <w:rsid w:val="00BE7A55"/>
    <w:rsid w:val="00BF0F65"/>
    <w:rsid w:val="00BF18C4"/>
    <w:rsid w:val="00BF218F"/>
    <w:rsid w:val="00BF7798"/>
    <w:rsid w:val="00C01F52"/>
    <w:rsid w:val="00C145DC"/>
    <w:rsid w:val="00C17E30"/>
    <w:rsid w:val="00C22847"/>
    <w:rsid w:val="00C255FA"/>
    <w:rsid w:val="00C26A93"/>
    <w:rsid w:val="00C3460F"/>
    <w:rsid w:val="00C45024"/>
    <w:rsid w:val="00C46A8E"/>
    <w:rsid w:val="00C55EE0"/>
    <w:rsid w:val="00C611C8"/>
    <w:rsid w:val="00C61A29"/>
    <w:rsid w:val="00C74612"/>
    <w:rsid w:val="00C80AEA"/>
    <w:rsid w:val="00C81931"/>
    <w:rsid w:val="00C83217"/>
    <w:rsid w:val="00C83912"/>
    <w:rsid w:val="00C86ECD"/>
    <w:rsid w:val="00C90DD4"/>
    <w:rsid w:val="00CA0398"/>
    <w:rsid w:val="00CA55A0"/>
    <w:rsid w:val="00CB07B4"/>
    <w:rsid w:val="00CB5835"/>
    <w:rsid w:val="00CC32F4"/>
    <w:rsid w:val="00CC57AC"/>
    <w:rsid w:val="00CC67DB"/>
    <w:rsid w:val="00CD4552"/>
    <w:rsid w:val="00CE4A10"/>
    <w:rsid w:val="00CE57DF"/>
    <w:rsid w:val="00CF26D7"/>
    <w:rsid w:val="00CF3D87"/>
    <w:rsid w:val="00CF574F"/>
    <w:rsid w:val="00CF5F69"/>
    <w:rsid w:val="00D02983"/>
    <w:rsid w:val="00D15C01"/>
    <w:rsid w:val="00D2136B"/>
    <w:rsid w:val="00D26C41"/>
    <w:rsid w:val="00D30EE7"/>
    <w:rsid w:val="00D34B50"/>
    <w:rsid w:val="00D437FD"/>
    <w:rsid w:val="00D44218"/>
    <w:rsid w:val="00D53DA5"/>
    <w:rsid w:val="00D55B41"/>
    <w:rsid w:val="00D707C6"/>
    <w:rsid w:val="00D8064E"/>
    <w:rsid w:val="00D9406B"/>
    <w:rsid w:val="00D96D23"/>
    <w:rsid w:val="00DA1B11"/>
    <w:rsid w:val="00DB51DB"/>
    <w:rsid w:val="00DB5974"/>
    <w:rsid w:val="00DC0053"/>
    <w:rsid w:val="00DD1A46"/>
    <w:rsid w:val="00DD5612"/>
    <w:rsid w:val="00DE27B0"/>
    <w:rsid w:val="00DE3AA7"/>
    <w:rsid w:val="00DE518E"/>
    <w:rsid w:val="00E016CD"/>
    <w:rsid w:val="00E01C6C"/>
    <w:rsid w:val="00E068D6"/>
    <w:rsid w:val="00E13303"/>
    <w:rsid w:val="00E15AA3"/>
    <w:rsid w:val="00E249EC"/>
    <w:rsid w:val="00E24E7B"/>
    <w:rsid w:val="00E33B32"/>
    <w:rsid w:val="00E34406"/>
    <w:rsid w:val="00E3606E"/>
    <w:rsid w:val="00E37133"/>
    <w:rsid w:val="00E45E63"/>
    <w:rsid w:val="00E53783"/>
    <w:rsid w:val="00E56DDC"/>
    <w:rsid w:val="00E63BF5"/>
    <w:rsid w:val="00E6519F"/>
    <w:rsid w:val="00E65E43"/>
    <w:rsid w:val="00E66A9A"/>
    <w:rsid w:val="00E73ACE"/>
    <w:rsid w:val="00E753AF"/>
    <w:rsid w:val="00E8253A"/>
    <w:rsid w:val="00E83B35"/>
    <w:rsid w:val="00EC4E4D"/>
    <w:rsid w:val="00ED2EBA"/>
    <w:rsid w:val="00EE05D4"/>
    <w:rsid w:val="00EF03D9"/>
    <w:rsid w:val="00EF3B4D"/>
    <w:rsid w:val="00EF3B69"/>
    <w:rsid w:val="00F03981"/>
    <w:rsid w:val="00F12014"/>
    <w:rsid w:val="00F20DB6"/>
    <w:rsid w:val="00F432A0"/>
    <w:rsid w:val="00F453BE"/>
    <w:rsid w:val="00F509C9"/>
    <w:rsid w:val="00F525A0"/>
    <w:rsid w:val="00F53A20"/>
    <w:rsid w:val="00F54382"/>
    <w:rsid w:val="00F70D4A"/>
    <w:rsid w:val="00F73C75"/>
    <w:rsid w:val="00F74B74"/>
    <w:rsid w:val="00F84238"/>
    <w:rsid w:val="00F84891"/>
    <w:rsid w:val="00F869D8"/>
    <w:rsid w:val="00FA17EE"/>
    <w:rsid w:val="00FA4017"/>
    <w:rsid w:val="00FA571C"/>
    <w:rsid w:val="00FA75D9"/>
    <w:rsid w:val="00FC574A"/>
    <w:rsid w:val="00FC7A10"/>
    <w:rsid w:val="00FD4249"/>
    <w:rsid w:val="00FE2E88"/>
    <w:rsid w:val="00FE6618"/>
    <w:rsid w:val="00FF1B74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ACA6-6F3A-427F-AD05-C961FEF9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2017-11-16T12:31:00Z</cp:lastPrinted>
  <dcterms:created xsi:type="dcterms:W3CDTF">2017-11-24T10:04:00Z</dcterms:created>
  <dcterms:modified xsi:type="dcterms:W3CDTF">2017-11-24T10:04:00Z</dcterms:modified>
</cp:coreProperties>
</file>