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9A7CBC">
        <w:rPr>
          <w:b/>
          <w:sz w:val="28"/>
          <w:szCs w:val="28"/>
        </w:rPr>
        <w:t>12211</w:t>
      </w:r>
      <w:r w:rsidR="00662C8E">
        <w:rPr>
          <w:b/>
          <w:sz w:val="28"/>
          <w:szCs w:val="28"/>
          <w:lang w:val="en-US"/>
        </w:rPr>
        <w:t>/</w:t>
      </w:r>
      <w:r w:rsidR="009A7CBC">
        <w:rPr>
          <w:b/>
          <w:sz w:val="28"/>
          <w:szCs w:val="28"/>
        </w:rPr>
        <w:t>05.09.</w:t>
      </w:r>
      <w:r w:rsidR="0060059D">
        <w:rPr>
          <w:b/>
          <w:sz w:val="28"/>
          <w:szCs w:val="28"/>
          <w:lang w:val="en-US"/>
        </w:rPr>
        <w:t>2019</w:t>
      </w:r>
      <w:r w:rsidR="00C56EE1">
        <w:rPr>
          <w:b/>
          <w:sz w:val="28"/>
          <w:szCs w:val="28"/>
          <w:lang w:val="en-US"/>
        </w:rPr>
        <w:t xml:space="preserve"> </w:t>
      </w:r>
      <w:r w:rsidR="00C56EE1">
        <w:rPr>
          <w:b/>
          <w:sz w:val="28"/>
          <w:szCs w:val="28"/>
        </w:rPr>
        <w:t>г.</w:t>
      </w:r>
    </w:p>
    <w:p w:rsidR="003C7728" w:rsidRDefault="003C7728" w:rsidP="00113177">
      <w:pPr>
        <w:ind w:firstLine="5387"/>
        <w:jc w:val="both"/>
        <w:rPr>
          <w:b/>
          <w:sz w:val="28"/>
          <w:szCs w:val="28"/>
        </w:rPr>
      </w:pPr>
    </w:p>
    <w:p w:rsidR="003C7728" w:rsidRDefault="003C7728" w:rsidP="00113177">
      <w:pPr>
        <w:ind w:firstLine="5387"/>
        <w:jc w:val="both"/>
        <w:rPr>
          <w:b/>
          <w:sz w:val="28"/>
          <w:szCs w:val="28"/>
        </w:rPr>
      </w:pPr>
    </w:p>
    <w:p w:rsidR="00113177" w:rsidRPr="001679E5" w:rsidRDefault="00113177" w:rsidP="0000767F">
      <w:pPr>
        <w:ind w:firstLine="4678"/>
        <w:jc w:val="both"/>
        <w:rPr>
          <w:b/>
          <w:sz w:val="28"/>
          <w:szCs w:val="28"/>
        </w:rPr>
      </w:pPr>
      <w:r w:rsidRPr="001679E5">
        <w:rPr>
          <w:b/>
          <w:sz w:val="28"/>
          <w:szCs w:val="28"/>
        </w:rPr>
        <w:t>ДО</w:t>
      </w:r>
    </w:p>
    <w:p w:rsidR="00113177" w:rsidRPr="001679E5" w:rsidRDefault="00113177" w:rsidP="0000767F">
      <w:pPr>
        <w:ind w:firstLine="4678"/>
        <w:jc w:val="both"/>
        <w:rPr>
          <w:b/>
          <w:sz w:val="28"/>
          <w:szCs w:val="28"/>
        </w:rPr>
      </w:pPr>
      <w:r w:rsidRPr="001679E5">
        <w:rPr>
          <w:b/>
          <w:sz w:val="28"/>
          <w:szCs w:val="28"/>
        </w:rPr>
        <w:t xml:space="preserve">УПРАВИТЕЛЯ НА </w:t>
      </w:r>
    </w:p>
    <w:p w:rsidR="00113177" w:rsidRDefault="00113177" w:rsidP="0000767F">
      <w:pPr>
        <w:tabs>
          <w:tab w:val="left" w:pos="5387"/>
          <w:tab w:val="left" w:pos="5529"/>
        </w:tabs>
        <w:ind w:firstLine="4678"/>
        <w:jc w:val="both"/>
        <w:rPr>
          <w:b/>
          <w:sz w:val="28"/>
          <w:szCs w:val="28"/>
          <w:lang w:val="en-US"/>
        </w:rPr>
      </w:pPr>
      <w:r w:rsidRPr="001679E5">
        <w:rPr>
          <w:b/>
          <w:sz w:val="28"/>
          <w:szCs w:val="28"/>
        </w:rPr>
        <w:t>„</w:t>
      </w:r>
      <w:r w:rsidR="0000767F">
        <w:rPr>
          <w:b/>
          <w:sz w:val="28"/>
          <w:szCs w:val="28"/>
        </w:rPr>
        <w:t>ОТИС ЛИФТ</w:t>
      </w:r>
      <w:r w:rsidRPr="001679E5">
        <w:rPr>
          <w:b/>
          <w:sz w:val="28"/>
          <w:szCs w:val="28"/>
        </w:rPr>
        <w:t xml:space="preserve">” </w:t>
      </w:r>
      <w:r w:rsidR="00D012CD">
        <w:rPr>
          <w:b/>
          <w:sz w:val="28"/>
          <w:szCs w:val="28"/>
        </w:rPr>
        <w:t>Е</w:t>
      </w:r>
      <w:r w:rsidRPr="001679E5">
        <w:rPr>
          <w:b/>
          <w:sz w:val="28"/>
          <w:szCs w:val="28"/>
        </w:rPr>
        <w:t>ООД</w:t>
      </w:r>
    </w:p>
    <w:p w:rsidR="00113177" w:rsidRPr="001679E5" w:rsidRDefault="00113177" w:rsidP="0000767F">
      <w:pPr>
        <w:tabs>
          <w:tab w:val="left" w:pos="5387"/>
          <w:tab w:val="left" w:pos="5529"/>
        </w:tabs>
        <w:ind w:firstLine="4678"/>
        <w:jc w:val="both"/>
        <w:rPr>
          <w:b/>
          <w:sz w:val="28"/>
          <w:szCs w:val="28"/>
        </w:rPr>
      </w:pPr>
      <w:r w:rsidRPr="001679E5">
        <w:rPr>
          <w:b/>
          <w:sz w:val="28"/>
          <w:szCs w:val="28"/>
        </w:rPr>
        <w:t xml:space="preserve">гр. </w:t>
      </w:r>
      <w:r w:rsidR="003C7728">
        <w:rPr>
          <w:b/>
          <w:sz w:val="28"/>
          <w:szCs w:val="28"/>
        </w:rPr>
        <w:t>София</w:t>
      </w:r>
    </w:p>
    <w:p w:rsidR="003C7728" w:rsidRDefault="0000767F" w:rsidP="0000767F">
      <w:pPr>
        <w:tabs>
          <w:tab w:val="left" w:pos="5387"/>
          <w:tab w:val="left" w:pos="5529"/>
        </w:tabs>
        <w:ind w:firstLine="4678"/>
        <w:jc w:val="both"/>
        <w:rPr>
          <w:b/>
          <w:sz w:val="28"/>
          <w:szCs w:val="28"/>
        </w:rPr>
      </w:pPr>
      <w:r>
        <w:rPr>
          <w:b/>
          <w:sz w:val="28"/>
          <w:szCs w:val="28"/>
        </w:rPr>
        <w:t>ул. „Пирин“ № 40А</w:t>
      </w:r>
      <w:r w:rsidR="003C7728">
        <w:rPr>
          <w:b/>
          <w:sz w:val="28"/>
          <w:szCs w:val="28"/>
        </w:rPr>
        <w:t xml:space="preserve">, </w:t>
      </w:r>
    </w:p>
    <w:p w:rsidR="00113177" w:rsidRDefault="00113177" w:rsidP="0000767F">
      <w:pPr>
        <w:tabs>
          <w:tab w:val="left" w:pos="5387"/>
          <w:tab w:val="left" w:pos="5529"/>
        </w:tabs>
        <w:ind w:firstLine="4678"/>
        <w:jc w:val="both"/>
        <w:rPr>
          <w:b/>
          <w:sz w:val="28"/>
          <w:szCs w:val="28"/>
        </w:rPr>
      </w:pPr>
      <w:r w:rsidRPr="001679E5">
        <w:rPr>
          <w:b/>
          <w:sz w:val="28"/>
          <w:szCs w:val="28"/>
        </w:rPr>
        <w:t xml:space="preserve">тел. </w:t>
      </w:r>
      <w:r w:rsidR="0000767F">
        <w:rPr>
          <w:b/>
          <w:sz w:val="28"/>
          <w:szCs w:val="28"/>
        </w:rPr>
        <w:t>02/9634763, 02/8652187</w:t>
      </w:r>
    </w:p>
    <w:p w:rsidR="00941C07" w:rsidRPr="00941C07" w:rsidRDefault="0000767F" w:rsidP="0000767F">
      <w:pPr>
        <w:tabs>
          <w:tab w:val="left" w:pos="5387"/>
          <w:tab w:val="left" w:pos="5529"/>
        </w:tabs>
        <w:ind w:firstLine="4678"/>
        <w:jc w:val="both"/>
        <w:rPr>
          <w:b/>
          <w:sz w:val="28"/>
          <w:szCs w:val="28"/>
          <w:lang w:val="en-US"/>
        </w:rPr>
      </w:pPr>
      <w:r>
        <w:rPr>
          <w:b/>
          <w:sz w:val="28"/>
          <w:szCs w:val="28"/>
          <w:lang w:val="en-US"/>
        </w:rPr>
        <w:t>otisbulgaria</w:t>
      </w:r>
      <w:r w:rsidR="00941C07">
        <w:rPr>
          <w:b/>
          <w:sz w:val="28"/>
          <w:szCs w:val="28"/>
          <w:lang w:val="en-US"/>
        </w:rPr>
        <w:t>@</w:t>
      </w:r>
      <w:r>
        <w:rPr>
          <w:b/>
          <w:sz w:val="28"/>
          <w:szCs w:val="28"/>
          <w:lang w:val="en-US"/>
        </w:rPr>
        <w:t>otis</w:t>
      </w:r>
      <w:r w:rsidR="00941C07">
        <w:rPr>
          <w:b/>
          <w:sz w:val="28"/>
          <w:szCs w:val="28"/>
          <w:lang w:val="en-US"/>
        </w:rPr>
        <w:t>.</w:t>
      </w:r>
      <w:r>
        <w:rPr>
          <w:b/>
          <w:sz w:val="28"/>
          <w:szCs w:val="28"/>
          <w:lang w:val="en-US"/>
        </w:rPr>
        <w:t>com</w:t>
      </w:r>
    </w:p>
    <w:p w:rsidR="00113177" w:rsidRPr="00763C18" w:rsidRDefault="00113177" w:rsidP="0000767F">
      <w:pPr>
        <w:ind w:firstLine="4678"/>
        <w:jc w:val="both"/>
        <w:rPr>
          <w:b/>
          <w:sz w:val="20"/>
          <w:szCs w:val="20"/>
        </w:rPr>
      </w:pPr>
    </w:p>
    <w:p w:rsidR="00263336" w:rsidRPr="006E0404" w:rsidRDefault="00263336" w:rsidP="0000767F">
      <w:pPr>
        <w:ind w:firstLine="4678"/>
        <w:jc w:val="both"/>
        <w:rPr>
          <w:b/>
          <w:sz w:val="28"/>
          <w:szCs w:val="28"/>
        </w:rPr>
      </w:pPr>
      <w:r w:rsidRPr="006E0404">
        <w:rPr>
          <w:b/>
          <w:sz w:val="28"/>
          <w:szCs w:val="28"/>
        </w:rPr>
        <w:t>ДО</w:t>
      </w:r>
    </w:p>
    <w:p w:rsidR="006E0404" w:rsidRPr="006E0404" w:rsidRDefault="006E0404" w:rsidP="0000767F">
      <w:pPr>
        <w:ind w:firstLine="4678"/>
        <w:jc w:val="both"/>
        <w:rPr>
          <w:b/>
          <w:sz w:val="28"/>
          <w:szCs w:val="28"/>
        </w:rPr>
      </w:pPr>
      <w:r w:rsidRPr="006E0404">
        <w:rPr>
          <w:b/>
          <w:sz w:val="28"/>
          <w:szCs w:val="28"/>
        </w:rPr>
        <w:t xml:space="preserve">УПРАВИТЕЛЯ НА </w:t>
      </w:r>
    </w:p>
    <w:p w:rsidR="00584188" w:rsidRDefault="00263336" w:rsidP="0000767F">
      <w:pPr>
        <w:tabs>
          <w:tab w:val="left" w:pos="5387"/>
          <w:tab w:val="left" w:pos="5529"/>
        </w:tabs>
        <w:ind w:firstLine="4678"/>
        <w:jc w:val="both"/>
        <w:rPr>
          <w:b/>
          <w:sz w:val="28"/>
          <w:szCs w:val="28"/>
        </w:rPr>
      </w:pPr>
      <w:r w:rsidRPr="006E0404">
        <w:rPr>
          <w:b/>
          <w:sz w:val="28"/>
          <w:szCs w:val="28"/>
        </w:rPr>
        <w:t>„</w:t>
      </w:r>
      <w:r w:rsidR="0000767F">
        <w:rPr>
          <w:b/>
          <w:sz w:val="28"/>
          <w:szCs w:val="28"/>
        </w:rPr>
        <w:t>АСАНСЬОРЕН СЕРВИЗ ВАРНА</w:t>
      </w:r>
      <w:r w:rsidR="00D012CD">
        <w:rPr>
          <w:b/>
          <w:sz w:val="28"/>
          <w:szCs w:val="28"/>
        </w:rPr>
        <w:t xml:space="preserve">” </w:t>
      </w:r>
      <w:r w:rsidRPr="006E0404">
        <w:rPr>
          <w:b/>
          <w:sz w:val="28"/>
          <w:szCs w:val="28"/>
        </w:rPr>
        <w:t>ООД</w:t>
      </w:r>
    </w:p>
    <w:p w:rsidR="003C7728" w:rsidRPr="003C7728" w:rsidRDefault="003C7728" w:rsidP="0000767F">
      <w:pPr>
        <w:tabs>
          <w:tab w:val="left" w:pos="5387"/>
          <w:tab w:val="left" w:pos="5529"/>
        </w:tabs>
        <w:ind w:firstLine="4678"/>
        <w:jc w:val="both"/>
        <w:rPr>
          <w:b/>
          <w:sz w:val="28"/>
          <w:szCs w:val="28"/>
        </w:rPr>
      </w:pPr>
      <w:r w:rsidRPr="003C7728">
        <w:rPr>
          <w:b/>
          <w:sz w:val="28"/>
          <w:szCs w:val="28"/>
        </w:rPr>
        <w:t xml:space="preserve">гр. </w:t>
      </w:r>
      <w:r w:rsidR="0000767F">
        <w:rPr>
          <w:b/>
          <w:sz w:val="28"/>
          <w:szCs w:val="28"/>
        </w:rPr>
        <w:t>Варна,</w:t>
      </w:r>
    </w:p>
    <w:p w:rsidR="003C7728" w:rsidRDefault="0000767F" w:rsidP="0000767F">
      <w:pPr>
        <w:tabs>
          <w:tab w:val="left" w:pos="5387"/>
          <w:tab w:val="left" w:pos="5529"/>
        </w:tabs>
        <w:ind w:firstLine="4678"/>
        <w:jc w:val="both"/>
        <w:rPr>
          <w:b/>
          <w:sz w:val="28"/>
          <w:szCs w:val="28"/>
        </w:rPr>
      </w:pPr>
      <w:r>
        <w:rPr>
          <w:b/>
          <w:sz w:val="28"/>
          <w:szCs w:val="28"/>
        </w:rPr>
        <w:t>ул. „Юрий венелин“ № 3, ет. 1, ап. 1</w:t>
      </w:r>
    </w:p>
    <w:p w:rsidR="0000767F" w:rsidRDefault="0000767F" w:rsidP="0000767F">
      <w:pPr>
        <w:tabs>
          <w:tab w:val="left" w:pos="5387"/>
          <w:tab w:val="left" w:pos="5529"/>
        </w:tabs>
        <w:ind w:firstLine="4678"/>
        <w:jc w:val="both"/>
        <w:rPr>
          <w:b/>
          <w:sz w:val="28"/>
          <w:szCs w:val="28"/>
        </w:rPr>
      </w:pPr>
      <w:r>
        <w:rPr>
          <w:b/>
          <w:sz w:val="28"/>
          <w:szCs w:val="28"/>
        </w:rPr>
        <w:t>тел. 052/609620</w:t>
      </w:r>
    </w:p>
    <w:p w:rsidR="003C7728" w:rsidRPr="0000767F" w:rsidRDefault="0000767F" w:rsidP="0000767F">
      <w:pPr>
        <w:tabs>
          <w:tab w:val="left" w:pos="5387"/>
          <w:tab w:val="left" w:pos="5529"/>
        </w:tabs>
        <w:ind w:firstLine="4678"/>
        <w:jc w:val="both"/>
        <w:rPr>
          <w:b/>
          <w:color w:val="000000" w:themeColor="text1"/>
          <w:sz w:val="28"/>
          <w:szCs w:val="28"/>
        </w:rPr>
      </w:pPr>
      <w:r w:rsidRPr="0000767F">
        <w:rPr>
          <w:b/>
          <w:sz w:val="28"/>
          <w:szCs w:val="28"/>
        </w:rPr>
        <w:t>as_varna@abv.bg</w:t>
      </w:r>
    </w:p>
    <w:p w:rsidR="0000767F" w:rsidRDefault="0000767F" w:rsidP="00BF4F4D">
      <w:pPr>
        <w:ind w:left="3545" w:firstLine="709"/>
        <w:rPr>
          <w:b/>
          <w:sz w:val="28"/>
          <w:szCs w:val="28"/>
        </w:rPr>
      </w:pPr>
    </w:p>
    <w:p w:rsidR="0000767F" w:rsidRDefault="0000767F" w:rsidP="00BF4F4D">
      <w:pPr>
        <w:ind w:left="3545" w:firstLine="709"/>
        <w:rPr>
          <w:b/>
          <w:sz w:val="28"/>
          <w:szCs w:val="28"/>
        </w:rPr>
      </w:pPr>
    </w:p>
    <w:p w:rsidR="0000767F" w:rsidRDefault="00BF4F4D" w:rsidP="00BF4F4D">
      <w:pPr>
        <w:ind w:left="3545" w:firstLine="709"/>
        <w:rPr>
          <w:b/>
          <w:sz w:val="28"/>
          <w:szCs w:val="28"/>
        </w:rPr>
      </w:pPr>
      <w:r>
        <w:rPr>
          <w:b/>
          <w:sz w:val="28"/>
          <w:szCs w:val="28"/>
          <w:lang w:val="en-US"/>
        </w:rPr>
        <w:t xml:space="preserve"> </w:t>
      </w: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0A07D7" w:rsidRDefault="00790651" w:rsidP="00B23AD7">
      <w:pPr>
        <w:jc w:val="center"/>
        <w:rPr>
          <w:b/>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B23AD7" w:rsidRPr="00B23AD7">
        <w:rPr>
          <w:b/>
          <w:sz w:val="28"/>
          <w:szCs w:val="28"/>
        </w:rPr>
        <w:t>“Абонаментно обслужване и ремонт на асансьорни уредби в обект на ИА „Военни клубове и военно-почивно дело“</w:t>
      </w:r>
      <w:r w:rsidR="00763C18">
        <w:rPr>
          <w:b/>
          <w:sz w:val="28"/>
          <w:szCs w:val="28"/>
        </w:rPr>
        <w:t xml:space="preserve"> – </w:t>
      </w:r>
      <w:r w:rsidR="0000767F">
        <w:rPr>
          <w:b/>
          <w:sz w:val="28"/>
          <w:szCs w:val="28"/>
        </w:rPr>
        <w:t>Териториален отдел - Варна</w:t>
      </w:r>
      <w:r w:rsidR="00B23AD7">
        <w:rPr>
          <w:b/>
          <w:sz w:val="28"/>
          <w:szCs w:val="28"/>
        </w:rPr>
        <w:t>“</w:t>
      </w:r>
    </w:p>
    <w:p w:rsidR="000A07D7" w:rsidRDefault="000A07D7"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B23AD7" w:rsidRPr="00B23AD7">
        <w:rPr>
          <w:i/>
          <w:sz w:val="28"/>
          <w:szCs w:val="28"/>
        </w:rPr>
        <w:t xml:space="preserve">“Абонаментно обслужване и ремонт на асансьорни уредби в обект на ИА „Военни клубове и военно-почивно дело“ – </w:t>
      </w:r>
      <w:r w:rsidR="007B6C5F">
        <w:rPr>
          <w:i/>
          <w:sz w:val="28"/>
          <w:szCs w:val="28"/>
        </w:rPr>
        <w:t>Териториален отдел - Варна</w:t>
      </w:r>
      <w:r w:rsidR="00B23AD7">
        <w:rPr>
          <w:i/>
          <w:sz w:val="28"/>
          <w:szCs w:val="28"/>
        </w:rPr>
        <w:t>“</w:t>
      </w:r>
      <w:r w:rsidR="0085598B">
        <w:rPr>
          <w:i/>
          <w:sz w:val="28"/>
          <w:szCs w:val="28"/>
        </w:rPr>
        <w:t>.</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rPr>
      </w:pPr>
      <w:r w:rsidRPr="005D35E2">
        <w:rPr>
          <w:b/>
          <w:sz w:val="28"/>
          <w:szCs w:val="28"/>
        </w:rPr>
        <w:t>ПРИ СЛЕДНИТЕ УСЛОВИЯ:</w:t>
      </w:r>
    </w:p>
    <w:p w:rsidR="0000767F" w:rsidRDefault="0000767F" w:rsidP="00DB46CB">
      <w:pPr>
        <w:tabs>
          <w:tab w:val="left" w:pos="360"/>
        </w:tabs>
        <w:ind w:firstLine="426"/>
        <w:jc w:val="both"/>
        <w:rPr>
          <w:b/>
          <w:sz w:val="28"/>
          <w:szCs w:val="28"/>
        </w:rPr>
      </w:pPr>
    </w:p>
    <w:p w:rsidR="000A07D7" w:rsidRDefault="000A07D7" w:rsidP="00DB46CB">
      <w:pPr>
        <w:tabs>
          <w:tab w:val="left" w:pos="360"/>
        </w:tabs>
        <w:ind w:firstLine="426"/>
        <w:jc w:val="both"/>
        <w:rPr>
          <w:b/>
          <w:sz w:val="28"/>
          <w:szCs w:val="28"/>
        </w:rPr>
      </w:pPr>
    </w:p>
    <w:p w:rsidR="00ED7501" w:rsidRDefault="001A76CD" w:rsidP="00DB46CB">
      <w:pPr>
        <w:ind w:firstLine="426"/>
        <w:jc w:val="both"/>
        <w:rPr>
          <w:b/>
          <w:sz w:val="28"/>
          <w:szCs w:val="28"/>
          <w:lang w:val="en-US"/>
        </w:rPr>
      </w:pPr>
      <w:r w:rsidRPr="005D35E2">
        <w:rPr>
          <w:b/>
          <w:sz w:val="28"/>
          <w:szCs w:val="28"/>
        </w:rPr>
        <w:lastRenderedPageBreak/>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AC36B1" w:rsidRPr="00AC36B1" w:rsidRDefault="00AC36B1" w:rsidP="00DB46CB">
      <w:pPr>
        <w:ind w:firstLine="426"/>
        <w:jc w:val="both"/>
        <w:rPr>
          <w:b/>
          <w:sz w:val="28"/>
          <w:szCs w:val="28"/>
          <w:lang w:val="en-US"/>
        </w:rPr>
      </w:pPr>
    </w:p>
    <w:p w:rsidR="00F36C1D" w:rsidRDefault="00B23AD7"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B23AD7">
        <w:rPr>
          <w:rFonts w:ascii="Times New Roman" w:hAnsi="Times New Roman"/>
          <w:sz w:val="28"/>
          <w:szCs w:val="28"/>
          <w:lang w:val="bg-BG" w:eastAsia="bg-BG"/>
        </w:rPr>
        <w:t xml:space="preserve">“Абонаментно обслужване и ремонт на асансьорни уредби в обект на ИА „Военни клубове и военно-почивно дело“ – </w:t>
      </w:r>
      <w:r w:rsidR="007B6C5F">
        <w:rPr>
          <w:rFonts w:ascii="Times New Roman" w:hAnsi="Times New Roman"/>
          <w:sz w:val="28"/>
          <w:szCs w:val="28"/>
          <w:lang w:val="bg-BG" w:eastAsia="bg-BG"/>
        </w:rPr>
        <w:t>Териториален отдел - Варна</w:t>
      </w:r>
      <w:r>
        <w:rPr>
          <w:rFonts w:ascii="Times New Roman" w:hAnsi="Times New Roman"/>
          <w:sz w:val="28"/>
          <w:szCs w:val="28"/>
          <w:lang w:val="bg-BG" w:eastAsia="bg-BG"/>
        </w:rPr>
        <w:t>“</w:t>
      </w:r>
    </w:p>
    <w:p w:rsidR="0085598B" w:rsidRDefault="0085598B"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63C18"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B23AD7">
        <w:rPr>
          <w:sz w:val="28"/>
          <w:szCs w:val="28"/>
        </w:rPr>
        <w:t xml:space="preserve">36 </w:t>
      </w:r>
      <w:r w:rsidR="00B23AD7">
        <w:rPr>
          <w:sz w:val="28"/>
          <w:szCs w:val="28"/>
          <w:lang w:val="en-US"/>
        </w:rPr>
        <w:t>(</w:t>
      </w:r>
      <w:r w:rsidR="00B23AD7">
        <w:rPr>
          <w:sz w:val="28"/>
          <w:szCs w:val="28"/>
        </w:rPr>
        <w:t>тридесет и шест</w:t>
      </w:r>
      <w:r w:rsidR="00B23AD7">
        <w:rPr>
          <w:sz w:val="28"/>
          <w:szCs w:val="28"/>
          <w:lang w:val="en-US"/>
        </w:rPr>
        <w:t>)</w:t>
      </w:r>
      <w:r w:rsidR="00B23AD7">
        <w:rPr>
          <w:sz w:val="28"/>
          <w:szCs w:val="28"/>
        </w:rPr>
        <w:t xml:space="preserve"> месеца, считано от </w:t>
      </w:r>
      <w:r w:rsidR="007B6C5F">
        <w:rPr>
          <w:sz w:val="28"/>
          <w:szCs w:val="28"/>
        </w:rPr>
        <w:t xml:space="preserve">датата на сключване на договора и извеждането му в деловодната система на Агенцията. </w:t>
      </w:r>
      <w:r w:rsidR="00B23AD7">
        <w:rPr>
          <w:sz w:val="28"/>
          <w:szCs w:val="28"/>
        </w:rPr>
        <w:t xml:space="preserve"> </w:t>
      </w:r>
    </w:p>
    <w:p w:rsidR="00763C18" w:rsidRPr="005D35E2" w:rsidRDefault="00763C18" w:rsidP="00DB46CB">
      <w:pPr>
        <w:ind w:firstLine="426"/>
        <w:jc w:val="both"/>
        <w:rPr>
          <w:b/>
          <w:sz w:val="28"/>
          <w:szCs w:val="28"/>
        </w:rPr>
      </w:pPr>
    </w:p>
    <w:p w:rsidR="00472E6D" w:rsidRDefault="00790651" w:rsidP="00DB46CB">
      <w:pPr>
        <w:ind w:firstLine="426"/>
        <w:jc w:val="both"/>
        <w:rPr>
          <w:b/>
          <w:sz w:val="28"/>
          <w:szCs w:val="28"/>
          <w:lang w:val="en-US"/>
        </w:rPr>
      </w:pPr>
      <w:r w:rsidRPr="005D35E2">
        <w:rPr>
          <w:b/>
          <w:sz w:val="28"/>
          <w:szCs w:val="28"/>
        </w:rPr>
        <w:t>2.</w:t>
      </w:r>
      <w:r w:rsidR="00472E6D" w:rsidRPr="005D35E2">
        <w:rPr>
          <w:b/>
          <w:sz w:val="28"/>
          <w:szCs w:val="28"/>
        </w:rPr>
        <w:t xml:space="preserve"> Място за изпълнение на поръчката:</w:t>
      </w:r>
    </w:p>
    <w:p w:rsidR="007B6C5F" w:rsidRPr="00B15F21" w:rsidRDefault="007B6C5F" w:rsidP="007B6C5F">
      <w:pPr>
        <w:ind w:left="709" w:firstLine="2"/>
        <w:rPr>
          <w:sz w:val="28"/>
          <w:szCs w:val="28"/>
        </w:rPr>
      </w:pPr>
      <w:r>
        <w:rPr>
          <w:sz w:val="28"/>
          <w:szCs w:val="28"/>
        </w:rPr>
        <w:t xml:space="preserve">1. </w:t>
      </w:r>
      <w:r>
        <w:rPr>
          <w:b/>
          <w:sz w:val="28"/>
          <w:szCs w:val="28"/>
        </w:rPr>
        <w:t xml:space="preserve"> </w:t>
      </w:r>
      <w:r>
        <w:rPr>
          <w:sz w:val="28"/>
          <w:szCs w:val="28"/>
        </w:rPr>
        <w:t>хотел „Флагман”</w:t>
      </w:r>
      <w:r w:rsidRPr="00B15F21">
        <w:rPr>
          <w:sz w:val="28"/>
          <w:szCs w:val="28"/>
        </w:rPr>
        <w:t xml:space="preserve"> </w:t>
      </w:r>
      <w:r>
        <w:rPr>
          <w:sz w:val="28"/>
          <w:szCs w:val="28"/>
        </w:rPr>
        <w:t xml:space="preserve">- </w:t>
      </w:r>
      <w:r w:rsidRPr="00B15F21">
        <w:rPr>
          <w:sz w:val="28"/>
          <w:szCs w:val="28"/>
        </w:rPr>
        <w:t>гр. Варна, к.к. „Св.Св. Константин и Елена”</w:t>
      </w:r>
    </w:p>
    <w:p w:rsidR="007B6C5F" w:rsidRPr="00B15F21" w:rsidRDefault="007B6C5F" w:rsidP="007B6C5F">
      <w:pPr>
        <w:ind w:left="709" w:firstLine="2"/>
        <w:rPr>
          <w:sz w:val="28"/>
          <w:szCs w:val="28"/>
        </w:rPr>
      </w:pPr>
      <w:r>
        <w:rPr>
          <w:sz w:val="28"/>
          <w:szCs w:val="28"/>
        </w:rPr>
        <w:t>2. хотел „Адмирал” -</w:t>
      </w:r>
      <w:r w:rsidRPr="00B15F21">
        <w:rPr>
          <w:sz w:val="28"/>
          <w:szCs w:val="28"/>
        </w:rPr>
        <w:t xml:space="preserve"> гр. Варна, к.к. „Св.Св. Константин и Елена”</w:t>
      </w:r>
    </w:p>
    <w:p w:rsidR="007B6C5F" w:rsidRDefault="007B6C5F" w:rsidP="007B6C5F">
      <w:pPr>
        <w:ind w:left="709" w:firstLine="2"/>
        <w:rPr>
          <w:sz w:val="28"/>
          <w:szCs w:val="28"/>
        </w:rPr>
      </w:pPr>
      <w:r>
        <w:rPr>
          <w:sz w:val="28"/>
          <w:szCs w:val="28"/>
        </w:rPr>
        <w:t>3.  Военноморски клуб – Варна – гр. Варна, бул. „Владислав Варненчик“ № 2</w:t>
      </w:r>
    </w:p>
    <w:p w:rsidR="00763C18" w:rsidRDefault="00763C18" w:rsidP="00DB46CB">
      <w:pPr>
        <w:ind w:firstLine="426"/>
        <w:jc w:val="both"/>
        <w:rPr>
          <w:b/>
          <w:sz w:val="28"/>
          <w:szCs w:val="28"/>
          <w:lang w:val="en-US"/>
        </w:rPr>
      </w:pPr>
    </w:p>
    <w:p w:rsidR="00472E6D"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7B6C5F" w:rsidRPr="0011531E" w:rsidRDefault="00772827" w:rsidP="007B6C5F">
      <w:pPr>
        <w:numPr>
          <w:ilvl w:val="0"/>
          <w:numId w:val="36"/>
        </w:numPr>
        <w:ind w:left="0" w:firstLine="360"/>
        <w:jc w:val="both"/>
        <w:rPr>
          <w:bCs/>
          <w:sz w:val="28"/>
          <w:szCs w:val="28"/>
          <w:lang w:val="ru-RU"/>
        </w:rPr>
      </w:pPr>
      <w:r w:rsidRPr="00772827">
        <w:rPr>
          <w:sz w:val="28"/>
          <w:szCs w:val="28"/>
        </w:rPr>
        <w:t xml:space="preserve">Общата прогнозна стойност на обществената поръчка е </w:t>
      </w:r>
      <w:r w:rsidR="007B6C5F">
        <w:rPr>
          <w:sz w:val="28"/>
          <w:szCs w:val="28"/>
        </w:rPr>
        <w:t xml:space="preserve">до </w:t>
      </w:r>
      <w:r w:rsidR="007B6C5F" w:rsidRPr="007B6C5F">
        <w:rPr>
          <w:b/>
          <w:bCs/>
          <w:sz w:val="28"/>
          <w:szCs w:val="28"/>
          <w:lang w:val="ru-RU"/>
        </w:rPr>
        <w:t>8 596,00</w:t>
      </w:r>
      <w:r w:rsidR="007B6C5F" w:rsidRPr="00D00B13">
        <w:rPr>
          <w:bCs/>
          <w:sz w:val="28"/>
          <w:szCs w:val="28"/>
          <w:lang w:val="ru-RU"/>
        </w:rPr>
        <w:t xml:space="preserve"> (</w:t>
      </w:r>
      <w:r w:rsidR="007B6C5F">
        <w:rPr>
          <w:bCs/>
          <w:sz w:val="28"/>
          <w:szCs w:val="28"/>
          <w:lang w:val="ru-RU"/>
        </w:rPr>
        <w:t>осем хиляди петстотин деветдесет и шест</w:t>
      </w:r>
      <w:r w:rsidR="007B6C5F" w:rsidRPr="0011531E">
        <w:rPr>
          <w:bCs/>
          <w:sz w:val="28"/>
          <w:szCs w:val="28"/>
          <w:lang w:val="ru-RU"/>
        </w:rPr>
        <w:t>) лева без ДДС, разпределена както следва:</w:t>
      </w:r>
    </w:p>
    <w:p w:rsidR="007B6C5F" w:rsidRPr="00A6748A" w:rsidRDefault="007B6C5F" w:rsidP="007B6C5F">
      <w:pPr>
        <w:ind w:firstLine="480"/>
        <w:jc w:val="both"/>
        <w:rPr>
          <w:bCs/>
          <w:sz w:val="28"/>
          <w:szCs w:val="28"/>
        </w:rPr>
      </w:pPr>
      <w:r w:rsidRPr="0011531E">
        <w:rPr>
          <w:bCs/>
          <w:sz w:val="28"/>
          <w:szCs w:val="28"/>
          <w:lang w:val="ru-RU"/>
        </w:rPr>
        <w:t xml:space="preserve">- до </w:t>
      </w:r>
      <w:r>
        <w:rPr>
          <w:bCs/>
          <w:sz w:val="28"/>
          <w:szCs w:val="28"/>
          <w:lang w:val="ru-RU"/>
        </w:rPr>
        <w:t>6 346</w:t>
      </w:r>
      <w:r w:rsidRPr="0011531E">
        <w:rPr>
          <w:bCs/>
          <w:sz w:val="28"/>
          <w:szCs w:val="28"/>
          <w:lang w:val="ru-RU"/>
        </w:rPr>
        <w:t xml:space="preserve">,00 </w:t>
      </w:r>
      <w:r>
        <w:rPr>
          <w:bCs/>
          <w:sz w:val="28"/>
          <w:szCs w:val="28"/>
        </w:rPr>
        <w:t>(</w:t>
      </w:r>
      <w:r>
        <w:rPr>
          <w:bCs/>
          <w:sz w:val="28"/>
          <w:szCs w:val="28"/>
          <w:lang w:val="ru-RU"/>
        </w:rPr>
        <w:t>шест хиляди триста четиридесет и шест</w:t>
      </w:r>
      <w:r>
        <w:rPr>
          <w:bCs/>
          <w:sz w:val="28"/>
          <w:szCs w:val="28"/>
        </w:rPr>
        <w:t>)</w:t>
      </w:r>
      <w:r w:rsidRPr="0011531E">
        <w:rPr>
          <w:bCs/>
          <w:sz w:val="28"/>
          <w:szCs w:val="28"/>
          <w:lang w:val="ru-RU"/>
        </w:rPr>
        <w:t xml:space="preserve"> </w:t>
      </w:r>
      <w:r w:rsidRPr="00A6748A">
        <w:rPr>
          <w:bCs/>
          <w:sz w:val="28"/>
          <w:szCs w:val="28"/>
          <w:lang w:val="ru-RU"/>
        </w:rPr>
        <w:t xml:space="preserve">лева без ДДС </w:t>
      </w:r>
      <w:r>
        <w:rPr>
          <w:bCs/>
          <w:sz w:val="28"/>
          <w:szCs w:val="28"/>
          <w:lang w:val="ru-RU"/>
        </w:rPr>
        <w:t>за месечен абонамент за целия период на договора;</w:t>
      </w:r>
    </w:p>
    <w:p w:rsidR="007B6C5F" w:rsidRDefault="007B6C5F" w:rsidP="007B6C5F">
      <w:pPr>
        <w:ind w:firstLine="480"/>
        <w:jc w:val="both"/>
        <w:rPr>
          <w:bCs/>
          <w:sz w:val="28"/>
          <w:szCs w:val="28"/>
          <w:lang w:val="ru-RU"/>
        </w:rPr>
      </w:pPr>
      <w:r w:rsidRPr="0011531E">
        <w:rPr>
          <w:bCs/>
          <w:sz w:val="28"/>
          <w:szCs w:val="28"/>
          <w:lang w:val="ru-RU"/>
        </w:rPr>
        <w:t xml:space="preserve">- до </w:t>
      </w:r>
      <w:r>
        <w:rPr>
          <w:bCs/>
          <w:sz w:val="28"/>
          <w:szCs w:val="28"/>
          <w:lang w:val="ru-RU"/>
        </w:rPr>
        <w:t xml:space="preserve">2 250,00 </w:t>
      </w:r>
      <w:r>
        <w:rPr>
          <w:bCs/>
          <w:sz w:val="28"/>
          <w:szCs w:val="28"/>
        </w:rPr>
        <w:t>(</w:t>
      </w:r>
      <w:r>
        <w:rPr>
          <w:bCs/>
          <w:sz w:val="28"/>
          <w:szCs w:val="28"/>
          <w:lang w:val="ru-RU"/>
        </w:rPr>
        <w:t>две хиляди двеста и петдесет</w:t>
      </w:r>
      <w:r>
        <w:rPr>
          <w:bCs/>
          <w:sz w:val="28"/>
          <w:szCs w:val="28"/>
        </w:rPr>
        <w:t>)</w:t>
      </w:r>
      <w:r w:rsidRPr="0011531E">
        <w:rPr>
          <w:bCs/>
          <w:sz w:val="28"/>
          <w:szCs w:val="28"/>
          <w:lang w:val="ru-RU"/>
        </w:rPr>
        <w:t xml:space="preserve"> </w:t>
      </w:r>
      <w:r w:rsidRPr="00A6748A">
        <w:rPr>
          <w:bCs/>
          <w:sz w:val="28"/>
          <w:szCs w:val="28"/>
          <w:lang w:val="ru-RU"/>
        </w:rPr>
        <w:t xml:space="preserve">лева без ДДС </w:t>
      </w:r>
      <w:r>
        <w:rPr>
          <w:bCs/>
          <w:sz w:val="28"/>
          <w:szCs w:val="28"/>
          <w:lang w:val="ru-RU"/>
        </w:rPr>
        <w:t>за резервни части за целия период на договора.</w:t>
      </w:r>
    </w:p>
    <w:p w:rsidR="00ED4BE5" w:rsidRDefault="00B23AD7" w:rsidP="007B6C5F">
      <w:pPr>
        <w:ind w:firstLine="360"/>
        <w:jc w:val="both"/>
        <w:rPr>
          <w:bCs/>
          <w:sz w:val="28"/>
          <w:szCs w:val="28"/>
        </w:rPr>
      </w:pPr>
      <w:r w:rsidRPr="00B02FEB">
        <w:rPr>
          <w:bCs/>
          <w:sz w:val="28"/>
          <w:szCs w:val="28"/>
        </w:rPr>
        <w:t>Посочената</w:t>
      </w:r>
      <w:r w:rsidRPr="00B02FEB">
        <w:rPr>
          <w:b/>
          <w:sz w:val="28"/>
          <w:szCs w:val="28"/>
        </w:rPr>
        <w:t xml:space="preserve"> </w:t>
      </w:r>
      <w:r w:rsidRPr="00B02FEB">
        <w:rPr>
          <w:bCs/>
          <w:sz w:val="28"/>
          <w:szCs w:val="28"/>
        </w:rPr>
        <w:t>обща прогнозна стойност</w:t>
      </w:r>
      <w:r w:rsidR="00916FBB">
        <w:rPr>
          <w:bCs/>
          <w:sz w:val="28"/>
          <w:szCs w:val="28"/>
        </w:rPr>
        <w:t xml:space="preserve"> на поръчката е</w:t>
      </w:r>
      <w:r w:rsidRPr="00B02FEB">
        <w:rPr>
          <w:bCs/>
          <w:sz w:val="28"/>
          <w:szCs w:val="28"/>
        </w:rPr>
        <w:t xml:space="preserve"> крайн</w:t>
      </w:r>
      <w:r w:rsidR="00916FBB">
        <w:rPr>
          <w:bCs/>
          <w:sz w:val="28"/>
          <w:szCs w:val="28"/>
        </w:rPr>
        <w:t>а</w:t>
      </w:r>
      <w:r w:rsidRPr="00B02FEB">
        <w:rPr>
          <w:bCs/>
          <w:sz w:val="28"/>
          <w:szCs w:val="28"/>
        </w:rPr>
        <w:t xml:space="preserve"> за Възложителя и следва да се възприема от страна на участниците като предварително обявени условия. Към момента на откриване на настоящата процедура</w:t>
      </w:r>
      <w:r>
        <w:rPr>
          <w:bCs/>
          <w:sz w:val="28"/>
          <w:szCs w:val="28"/>
        </w:rPr>
        <w:t>,</w:t>
      </w:r>
      <w:r w:rsidRPr="00B02FEB">
        <w:rPr>
          <w:bCs/>
          <w:sz w:val="28"/>
          <w:szCs w:val="28"/>
        </w:rPr>
        <w:t xml:space="preserve"> </w:t>
      </w:r>
      <w:r w:rsidRPr="00031F16">
        <w:rPr>
          <w:bCs/>
          <w:sz w:val="28"/>
          <w:szCs w:val="28"/>
        </w:rPr>
        <w:t>Възложителят е осигурил финансов ресурс до размера на посочен</w:t>
      </w:r>
      <w:r w:rsidR="00DD4966">
        <w:rPr>
          <w:bCs/>
          <w:sz w:val="28"/>
          <w:szCs w:val="28"/>
        </w:rPr>
        <w:t>ата</w:t>
      </w:r>
      <w:r w:rsidRPr="00031F16">
        <w:rPr>
          <w:bCs/>
          <w:sz w:val="28"/>
          <w:szCs w:val="28"/>
        </w:rPr>
        <w:t xml:space="preserve"> прогнозн</w:t>
      </w:r>
      <w:r w:rsidR="00DD4966">
        <w:rPr>
          <w:bCs/>
          <w:sz w:val="28"/>
          <w:szCs w:val="28"/>
        </w:rPr>
        <w:t>а стойност</w:t>
      </w:r>
      <w:r w:rsidRPr="00031F16">
        <w:rPr>
          <w:bCs/>
          <w:sz w:val="28"/>
          <w:szCs w:val="28"/>
        </w:rPr>
        <w:t>.</w:t>
      </w:r>
      <w:r w:rsidRPr="00B02FEB">
        <w:rPr>
          <w:bCs/>
          <w:sz w:val="28"/>
          <w:szCs w:val="28"/>
        </w:rPr>
        <w:t xml:space="preserve"> </w:t>
      </w:r>
    </w:p>
    <w:p w:rsidR="00B23AD7" w:rsidRPr="00ED4BE5" w:rsidRDefault="00B23AD7" w:rsidP="00B23AD7">
      <w:pPr>
        <w:ind w:firstLine="708"/>
        <w:jc w:val="both"/>
        <w:rPr>
          <w:b/>
          <w:bCs/>
          <w:i/>
          <w:sz w:val="28"/>
          <w:szCs w:val="28"/>
        </w:rPr>
      </w:pPr>
      <w:r w:rsidRPr="00ED4BE5">
        <w:rPr>
          <w:b/>
          <w:bCs/>
          <w:i/>
          <w:sz w:val="28"/>
          <w:szCs w:val="28"/>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w:t>
      </w:r>
      <w:r w:rsidR="00DD4966" w:rsidRPr="00ED4BE5">
        <w:rPr>
          <w:b/>
          <w:bCs/>
          <w:i/>
          <w:sz w:val="28"/>
          <w:szCs w:val="28"/>
        </w:rPr>
        <w:t>лагането на обществената поръчка</w:t>
      </w:r>
      <w:r w:rsidRPr="00ED4BE5">
        <w:rPr>
          <w:b/>
          <w:bCs/>
          <w:i/>
          <w:sz w:val="28"/>
          <w:szCs w:val="28"/>
        </w:rPr>
        <w:t>. Участници, които са предложили крайни цени, по-високи от прогнозн</w:t>
      </w:r>
      <w:r w:rsidR="00DD4966" w:rsidRPr="00ED4BE5">
        <w:rPr>
          <w:b/>
          <w:bCs/>
          <w:i/>
          <w:sz w:val="28"/>
          <w:szCs w:val="28"/>
        </w:rPr>
        <w:t>ата</w:t>
      </w:r>
      <w:r w:rsidRPr="00ED4BE5">
        <w:rPr>
          <w:b/>
          <w:bCs/>
          <w:i/>
          <w:sz w:val="28"/>
          <w:szCs w:val="28"/>
        </w:rPr>
        <w:t xml:space="preserve"> се отстраняват от участие във възлагането на обществената поръчка.</w:t>
      </w:r>
    </w:p>
    <w:p w:rsidR="00B56600" w:rsidRDefault="00B56600" w:rsidP="00747206">
      <w:pPr>
        <w:tabs>
          <w:tab w:val="left" w:pos="720"/>
        </w:tabs>
        <w:ind w:firstLine="426"/>
        <w:jc w:val="both"/>
        <w:rPr>
          <w:b/>
          <w:sz w:val="28"/>
          <w:szCs w:val="28"/>
        </w:rPr>
      </w:pPr>
    </w:p>
    <w:p w:rsidR="00B23AD7" w:rsidRPr="00B23AD7" w:rsidRDefault="00790651" w:rsidP="00B23AD7">
      <w:pPr>
        <w:tabs>
          <w:tab w:val="left" w:pos="720"/>
        </w:tabs>
        <w:ind w:firstLine="426"/>
        <w:jc w:val="both"/>
        <w:rPr>
          <w:bCs/>
          <w:sz w:val="28"/>
          <w:szCs w:val="28"/>
        </w:rPr>
      </w:pPr>
      <w:r w:rsidRPr="005D35E2">
        <w:rPr>
          <w:b/>
          <w:sz w:val="28"/>
          <w:szCs w:val="28"/>
        </w:rPr>
        <w:t xml:space="preserve">4. Начин на плащане: </w:t>
      </w:r>
      <w:r w:rsidR="00B23AD7" w:rsidRPr="00B23AD7">
        <w:rPr>
          <w:bCs/>
          <w:sz w:val="28"/>
          <w:szCs w:val="28"/>
        </w:rPr>
        <w:t>Заплащането на извършената услуга по договора се извършва по банков път в срок до 30 /тридесет/ календарни дни след извършване на конкретна услуга, срещу представяне на следните документи: оригинална данъчна фактура и приемо-предавателен протокол, подписан от представители на Възложителя и Изпълнителя. При фактурирането се начислява дължимият към момента ДДС.</w:t>
      </w:r>
    </w:p>
    <w:p w:rsidR="00B23AD7" w:rsidRPr="00B23AD7" w:rsidRDefault="00B23AD7" w:rsidP="00B23AD7">
      <w:pPr>
        <w:tabs>
          <w:tab w:val="left" w:pos="720"/>
        </w:tabs>
        <w:ind w:firstLine="426"/>
        <w:jc w:val="both"/>
        <w:rPr>
          <w:bCs/>
          <w:sz w:val="28"/>
          <w:szCs w:val="28"/>
        </w:rPr>
      </w:pPr>
      <w:r w:rsidRPr="00B23AD7">
        <w:rPr>
          <w:bCs/>
          <w:sz w:val="28"/>
          <w:szCs w:val="28"/>
        </w:rPr>
        <w:tab/>
        <w:t>Възложителят ще заплаща само реално извършените услуги от посочените в техническата спецификация (Приложение № 1).</w:t>
      </w:r>
    </w:p>
    <w:p w:rsidR="00B56600" w:rsidRDefault="00B23AD7" w:rsidP="00B23AD7">
      <w:pPr>
        <w:tabs>
          <w:tab w:val="left" w:pos="720"/>
        </w:tabs>
        <w:ind w:firstLine="426"/>
        <w:jc w:val="both"/>
        <w:rPr>
          <w:bCs/>
          <w:sz w:val="28"/>
          <w:szCs w:val="28"/>
        </w:rPr>
      </w:pPr>
      <w:r w:rsidRPr="00B23AD7">
        <w:rPr>
          <w:bCs/>
          <w:sz w:val="28"/>
          <w:szCs w:val="28"/>
        </w:rPr>
        <w:tab/>
        <w:t>В цените се включват всички разходи, свързани с качественото изпълнение на поръчката.</w:t>
      </w:r>
    </w:p>
    <w:p w:rsidR="00B23AD7" w:rsidRDefault="00B23AD7" w:rsidP="00B23AD7">
      <w:pPr>
        <w:tabs>
          <w:tab w:val="left" w:pos="720"/>
        </w:tabs>
        <w:ind w:firstLine="426"/>
        <w:jc w:val="both"/>
        <w:rPr>
          <w:bCs/>
          <w:sz w:val="28"/>
          <w:szCs w:val="28"/>
        </w:rPr>
      </w:pPr>
    </w:p>
    <w:p w:rsidR="007B6C5F" w:rsidRDefault="007B6C5F" w:rsidP="00B23AD7">
      <w:pPr>
        <w:tabs>
          <w:tab w:val="left" w:pos="720"/>
        </w:tabs>
        <w:ind w:firstLine="426"/>
        <w:jc w:val="both"/>
        <w:rPr>
          <w:bCs/>
          <w:sz w:val="28"/>
          <w:szCs w:val="28"/>
        </w:rPr>
      </w:pPr>
    </w:p>
    <w:p w:rsidR="007B6C5F" w:rsidRDefault="007B6C5F" w:rsidP="00B23AD7">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lastRenderedPageBreak/>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261998" w:rsidRDefault="00261998" w:rsidP="00DB46CB">
      <w:pPr>
        <w:pStyle w:val="CharCharCharCharCharCharCharCharCharCharCharCharChar"/>
        <w:tabs>
          <w:tab w:val="left" w:pos="360"/>
        </w:tabs>
        <w:ind w:firstLine="426"/>
        <w:jc w:val="both"/>
        <w:rPr>
          <w:rFonts w:ascii="Times New Roman" w:hAnsi="Times New Roman"/>
          <w:b/>
          <w:sz w:val="28"/>
          <w:szCs w:val="28"/>
          <w:lang w:val="bg-BG"/>
        </w:rPr>
      </w:pPr>
    </w:p>
    <w:p w:rsidR="00B56600" w:rsidRDefault="00B56600" w:rsidP="00B56600">
      <w:pPr>
        <w:jc w:val="both"/>
        <w:rPr>
          <w:bCs/>
          <w:sz w:val="28"/>
          <w:szCs w:val="28"/>
        </w:rPr>
      </w:pPr>
      <w:r>
        <w:rPr>
          <w:bCs/>
          <w:sz w:val="28"/>
          <w:szCs w:val="28"/>
        </w:rPr>
        <w:tab/>
        <w:t>Изискванията за изпълнение на услугата са подробно посочени в Техническата специфи</w:t>
      </w:r>
      <w:r w:rsidR="00146936">
        <w:rPr>
          <w:bCs/>
          <w:sz w:val="28"/>
          <w:szCs w:val="28"/>
        </w:rPr>
        <w:t>кация, П</w:t>
      </w:r>
      <w:r>
        <w:rPr>
          <w:bCs/>
          <w:sz w:val="28"/>
          <w:szCs w:val="28"/>
        </w:rPr>
        <w:t xml:space="preserve">риложение № 1 към настоящата </w:t>
      </w:r>
      <w:r w:rsidR="00ED4BE5">
        <w:rPr>
          <w:bCs/>
          <w:sz w:val="28"/>
          <w:szCs w:val="28"/>
        </w:rPr>
        <w:t>покана</w:t>
      </w:r>
      <w:r>
        <w:rPr>
          <w:bCs/>
          <w:sz w:val="28"/>
          <w:szCs w:val="28"/>
        </w:rPr>
        <w:t xml:space="preserve">. </w:t>
      </w: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B23AD7" w:rsidRPr="00DB5445" w:rsidRDefault="00B23AD7" w:rsidP="00B23AD7">
      <w:pPr>
        <w:numPr>
          <w:ilvl w:val="0"/>
          <w:numId w:val="31"/>
        </w:numPr>
        <w:tabs>
          <w:tab w:val="left" w:pos="284"/>
        </w:tabs>
        <w:jc w:val="both"/>
        <w:rPr>
          <w:b/>
          <w:sz w:val="28"/>
          <w:szCs w:val="28"/>
        </w:rPr>
      </w:pPr>
      <w:r>
        <w:rPr>
          <w:b/>
          <w:sz w:val="28"/>
          <w:szCs w:val="28"/>
        </w:rPr>
        <w:t>Общи изисквания.</w:t>
      </w:r>
    </w:p>
    <w:p w:rsidR="00B23AD7" w:rsidRPr="00181ACB" w:rsidRDefault="00B23AD7" w:rsidP="00B23AD7">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B23AD7" w:rsidRDefault="00B23AD7" w:rsidP="00B23AD7">
      <w:pPr>
        <w:tabs>
          <w:tab w:val="left" w:pos="0"/>
        </w:tabs>
        <w:autoSpaceDE w:val="0"/>
        <w:autoSpaceDN w:val="0"/>
        <w:adjustRightInd w:val="0"/>
        <w:ind w:firstLine="709"/>
        <w:jc w:val="both"/>
        <w:rPr>
          <w:rFonts w:eastAsia="PMingLiU"/>
          <w:sz w:val="28"/>
          <w:szCs w:val="28"/>
          <w:lang w:val="en-US"/>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61998" w:rsidRPr="00261998" w:rsidRDefault="00261998" w:rsidP="00B23AD7">
      <w:pPr>
        <w:tabs>
          <w:tab w:val="left" w:pos="0"/>
        </w:tabs>
        <w:autoSpaceDE w:val="0"/>
        <w:autoSpaceDN w:val="0"/>
        <w:adjustRightInd w:val="0"/>
        <w:ind w:firstLine="709"/>
        <w:jc w:val="both"/>
        <w:rPr>
          <w:rFonts w:eastAsia="PMingLiU"/>
          <w:sz w:val="28"/>
          <w:szCs w:val="28"/>
          <w:lang w:val="en-US"/>
        </w:rPr>
      </w:pPr>
    </w:p>
    <w:p w:rsidR="00B23AD7" w:rsidRPr="00DB5445" w:rsidRDefault="00B23AD7" w:rsidP="00B23AD7">
      <w:pPr>
        <w:numPr>
          <w:ilvl w:val="1"/>
          <w:numId w:val="31"/>
        </w:numPr>
        <w:tabs>
          <w:tab w:val="left" w:pos="284"/>
        </w:tabs>
        <w:jc w:val="both"/>
        <w:rPr>
          <w:b/>
          <w:sz w:val="28"/>
          <w:szCs w:val="28"/>
        </w:rPr>
      </w:pPr>
      <w:r>
        <w:rPr>
          <w:b/>
          <w:sz w:val="28"/>
          <w:szCs w:val="28"/>
        </w:rPr>
        <w:t>Свързани лица</w:t>
      </w:r>
    </w:p>
    <w:p w:rsidR="00B23AD7" w:rsidRDefault="00B23AD7" w:rsidP="00B23AD7">
      <w:pPr>
        <w:tabs>
          <w:tab w:val="left" w:pos="360"/>
          <w:tab w:val="left" w:pos="540"/>
        </w:tabs>
        <w:jc w:val="both"/>
        <w:rPr>
          <w:sz w:val="28"/>
          <w:szCs w:val="28"/>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261998" w:rsidRPr="00261998" w:rsidRDefault="00261998" w:rsidP="00B23AD7">
      <w:pPr>
        <w:tabs>
          <w:tab w:val="left" w:pos="360"/>
          <w:tab w:val="left" w:pos="540"/>
        </w:tabs>
        <w:jc w:val="both"/>
        <w:rPr>
          <w:sz w:val="28"/>
          <w:szCs w:val="28"/>
          <w:lang w:val="en-US"/>
        </w:rPr>
      </w:pPr>
    </w:p>
    <w:p w:rsidR="00B23AD7" w:rsidRPr="003E4F4B" w:rsidRDefault="00B23AD7" w:rsidP="00B23AD7">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B23AD7" w:rsidRPr="00181ACB" w:rsidRDefault="00B23AD7" w:rsidP="00B23AD7">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B23AD7" w:rsidRPr="00181ACB" w:rsidRDefault="00B23AD7" w:rsidP="00B23AD7">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B23AD7" w:rsidRPr="00181ACB" w:rsidRDefault="00B23AD7" w:rsidP="00B23AD7">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B23AD7" w:rsidRPr="00181ACB" w:rsidRDefault="00B23AD7" w:rsidP="00B23AD7">
      <w:pPr>
        <w:tabs>
          <w:tab w:val="left" w:pos="374"/>
        </w:tabs>
        <w:ind w:firstLine="709"/>
        <w:jc w:val="both"/>
        <w:rPr>
          <w:rFonts w:eastAsia="PMingLiU"/>
          <w:color w:val="000000"/>
          <w:sz w:val="28"/>
          <w:szCs w:val="28"/>
        </w:rPr>
      </w:pPr>
      <w:r w:rsidRPr="00181ACB">
        <w:rPr>
          <w:rFonts w:eastAsia="PMingLiU"/>
          <w:color w:val="000000"/>
          <w:sz w:val="28"/>
          <w:szCs w:val="28"/>
        </w:rPr>
        <w:t>1.2.3. Едно физическо или юридическо лице може да участва само в едно обединение.</w:t>
      </w:r>
    </w:p>
    <w:p w:rsidR="00B23AD7" w:rsidRDefault="00B23AD7" w:rsidP="00B23AD7">
      <w:pPr>
        <w:tabs>
          <w:tab w:val="left" w:pos="374"/>
        </w:tabs>
        <w:ind w:firstLine="709"/>
        <w:jc w:val="both"/>
        <w:rPr>
          <w:rFonts w:eastAsia="PMingLiU"/>
          <w:sz w:val="28"/>
          <w:szCs w:val="28"/>
        </w:rPr>
      </w:pPr>
      <w:r w:rsidRPr="00181ACB">
        <w:rPr>
          <w:rFonts w:eastAsia="PMingLiU"/>
          <w:sz w:val="28"/>
          <w:szCs w:val="28"/>
        </w:rPr>
        <w:lastRenderedPageBreak/>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B23AD7" w:rsidRDefault="00B23AD7" w:rsidP="00B23AD7">
      <w:pPr>
        <w:tabs>
          <w:tab w:val="left" w:pos="374"/>
        </w:tabs>
        <w:ind w:firstLine="709"/>
        <w:jc w:val="both"/>
        <w:rPr>
          <w:rFonts w:eastAsia="PMingLiU"/>
          <w:sz w:val="28"/>
          <w:szCs w:val="28"/>
        </w:rPr>
      </w:pPr>
    </w:p>
    <w:p w:rsidR="00B23AD7" w:rsidRPr="00181ACB" w:rsidRDefault="00B23AD7" w:rsidP="00B23AD7">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B23AD7" w:rsidRPr="00181ACB" w:rsidRDefault="00B23AD7" w:rsidP="00B23AD7">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B23AD7" w:rsidRDefault="00B23AD7" w:rsidP="00B23AD7">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B23AD7" w:rsidRDefault="00B23AD7" w:rsidP="00B23AD7">
      <w:pPr>
        <w:ind w:firstLine="709"/>
        <w:jc w:val="both"/>
        <w:rPr>
          <w:rFonts w:eastAsia="PMingLiU"/>
          <w:noProof/>
          <w:sz w:val="28"/>
          <w:szCs w:val="28"/>
        </w:rPr>
      </w:pPr>
    </w:p>
    <w:p w:rsidR="00B23AD7" w:rsidRPr="00181ACB" w:rsidRDefault="00B23AD7" w:rsidP="00B23AD7">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B23AD7" w:rsidRDefault="00B23AD7" w:rsidP="00B23AD7">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261998" w:rsidRPr="00261998" w:rsidRDefault="00261998" w:rsidP="00B23AD7">
      <w:pPr>
        <w:tabs>
          <w:tab w:val="left" w:pos="142"/>
          <w:tab w:val="left" w:pos="374"/>
        </w:tabs>
        <w:ind w:right="79" w:firstLine="709"/>
        <w:jc w:val="both"/>
        <w:rPr>
          <w:rFonts w:eastAsia="PMingLiU"/>
          <w:sz w:val="28"/>
          <w:szCs w:val="28"/>
          <w:lang w:val="en-US"/>
        </w:rPr>
      </w:pPr>
    </w:p>
    <w:p w:rsidR="00B23AD7" w:rsidRDefault="00B23AD7" w:rsidP="00B23AD7">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B23AD7" w:rsidRPr="00181ACB" w:rsidRDefault="00B23AD7" w:rsidP="00B23AD7">
      <w:pPr>
        <w:ind w:firstLine="709"/>
        <w:jc w:val="both"/>
        <w:rPr>
          <w:rFonts w:eastAsia="PMingLiU"/>
          <w:b/>
          <w:sz w:val="28"/>
          <w:szCs w:val="28"/>
        </w:rPr>
      </w:pPr>
      <w:r w:rsidRPr="00181ACB">
        <w:rPr>
          <w:rFonts w:eastAsia="PMingLiU"/>
          <w:b/>
          <w:sz w:val="28"/>
          <w:szCs w:val="28"/>
        </w:rPr>
        <w:t>2.1 Основания за отстраняване</w:t>
      </w:r>
    </w:p>
    <w:p w:rsidR="00B23AD7" w:rsidRPr="00181ACB" w:rsidRDefault="00B23AD7" w:rsidP="00B23AD7">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B23AD7" w:rsidRPr="00181ACB" w:rsidRDefault="00B23AD7" w:rsidP="00B23AD7">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23AD7" w:rsidRPr="00181ACB" w:rsidRDefault="00B23AD7" w:rsidP="00B23AD7">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B23AD7" w:rsidRDefault="00B23AD7" w:rsidP="00B23AD7">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Pr>
          <w:rFonts w:eastAsia="PMingLiU"/>
          <w:noProof/>
          <w:sz w:val="28"/>
          <w:szCs w:val="28"/>
        </w:rPr>
        <w:t>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B23AD7" w:rsidRPr="00181ACB" w:rsidRDefault="00B23AD7" w:rsidP="00B23AD7">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lastRenderedPageBreak/>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23AD7" w:rsidRDefault="00B23AD7" w:rsidP="00B23AD7">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B23AD7" w:rsidRPr="00181ACB" w:rsidRDefault="00B23AD7" w:rsidP="00B23AD7">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B23AD7" w:rsidRPr="00181ACB" w:rsidRDefault="00B23AD7" w:rsidP="00B23AD7">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B23AD7"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6. при едноличен търговец – физическото лице – търговец;</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23AD7" w:rsidRPr="00181ACB" w:rsidRDefault="00B23AD7" w:rsidP="00B23AD7">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B23AD7" w:rsidRPr="00181ACB" w:rsidRDefault="00B23AD7" w:rsidP="00B23AD7">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B23AD7" w:rsidRPr="00181ACB" w:rsidRDefault="00B23AD7" w:rsidP="00B23AD7">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B23AD7" w:rsidRPr="00ED4BE5" w:rsidRDefault="00B23AD7" w:rsidP="00B23AD7">
      <w:pPr>
        <w:numPr>
          <w:ilvl w:val="0"/>
          <w:numId w:val="13"/>
        </w:numPr>
        <w:tabs>
          <w:tab w:val="left" w:pos="284"/>
          <w:tab w:val="left" w:pos="993"/>
        </w:tabs>
        <w:ind w:left="0" w:firstLine="709"/>
        <w:jc w:val="both"/>
        <w:rPr>
          <w:rFonts w:eastAsia="PMingLiU"/>
          <w:b/>
          <w:i/>
          <w:sz w:val="28"/>
          <w:szCs w:val="28"/>
        </w:rPr>
      </w:pPr>
      <w:r w:rsidRPr="00ED4BE5">
        <w:rPr>
          <w:rFonts w:eastAsia="PMingLiU"/>
          <w:b/>
          <w:i/>
          <w:sz w:val="28"/>
          <w:szCs w:val="28"/>
        </w:rPr>
        <w:t xml:space="preserve">Декларации по Образец № 6 и 7 от настоящата </w:t>
      </w:r>
      <w:r w:rsidR="00ED4BE5" w:rsidRPr="00ED4BE5">
        <w:rPr>
          <w:rFonts w:eastAsia="PMingLiU"/>
          <w:b/>
          <w:i/>
          <w:sz w:val="28"/>
          <w:szCs w:val="28"/>
        </w:rPr>
        <w:t>покана</w:t>
      </w:r>
      <w:r w:rsidRPr="00ED4BE5">
        <w:rPr>
          <w:rFonts w:eastAsia="PMingLiU"/>
          <w:b/>
          <w:i/>
          <w:sz w:val="28"/>
          <w:szCs w:val="28"/>
        </w:rPr>
        <w:t xml:space="preserve"> за доказване липсата на съответните основания за отстраняване, съгласно т.2.2. от настоящия раздел. </w:t>
      </w:r>
    </w:p>
    <w:p w:rsidR="00B23AD7" w:rsidRPr="00ED4BE5" w:rsidRDefault="00B23AD7" w:rsidP="00B23AD7">
      <w:pPr>
        <w:pStyle w:val="ListParagraph"/>
        <w:numPr>
          <w:ilvl w:val="0"/>
          <w:numId w:val="13"/>
        </w:numPr>
        <w:tabs>
          <w:tab w:val="left" w:pos="1134"/>
        </w:tabs>
        <w:ind w:left="0" w:firstLine="709"/>
        <w:contextualSpacing w:val="0"/>
        <w:jc w:val="both"/>
        <w:rPr>
          <w:b/>
          <w:i/>
          <w:sz w:val="28"/>
          <w:szCs w:val="28"/>
        </w:rPr>
      </w:pPr>
      <w:r w:rsidRPr="00ED4BE5">
        <w:rPr>
          <w:b/>
          <w:i/>
          <w:sz w:val="28"/>
          <w:szCs w:val="28"/>
        </w:rPr>
        <w:t xml:space="preserve">Декларация по Образец № 5 от настоящата </w:t>
      </w:r>
      <w:r w:rsidR="00ED4BE5" w:rsidRPr="00ED4BE5">
        <w:rPr>
          <w:b/>
          <w:i/>
          <w:sz w:val="28"/>
          <w:szCs w:val="28"/>
        </w:rPr>
        <w:t>покана</w:t>
      </w:r>
      <w:r w:rsidRPr="00ED4BE5">
        <w:rPr>
          <w:b/>
          <w:i/>
          <w:sz w:val="28"/>
          <w:szCs w:val="28"/>
        </w:rPr>
        <w:t>,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7B6C5F" w:rsidRDefault="007B6C5F" w:rsidP="00B23AD7">
      <w:pPr>
        <w:tabs>
          <w:tab w:val="left" w:pos="142"/>
        </w:tabs>
        <w:ind w:right="79" w:firstLine="709"/>
        <w:jc w:val="both"/>
        <w:rPr>
          <w:i/>
          <w:sz w:val="28"/>
          <w:szCs w:val="28"/>
          <w:u w:val="single"/>
        </w:rPr>
      </w:pPr>
    </w:p>
    <w:p w:rsidR="00B23AD7" w:rsidRPr="00181ACB" w:rsidRDefault="00B23AD7" w:rsidP="00B23AD7">
      <w:pPr>
        <w:tabs>
          <w:tab w:val="left" w:pos="142"/>
        </w:tabs>
        <w:ind w:right="79" w:firstLine="709"/>
        <w:jc w:val="both"/>
        <w:rPr>
          <w:i/>
          <w:sz w:val="28"/>
          <w:szCs w:val="28"/>
        </w:rPr>
      </w:pPr>
      <w:r w:rsidRPr="00181ACB">
        <w:rPr>
          <w:i/>
          <w:sz w:val="28"/>
          <w:szCs w:val="28"/>
          <w:u w:val="single"/>
        </w:rPr>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w:t>
      </w:r>
      <w:r w:rsidRPr="00181ACB">
        <w:rPr>
          <w:i/>
          <w:sz w:val="28"/>
          <w:szCs w:val="28"/>
        </w:rPr>
        <w:lastRenderedPageBreak/>
        <w:t>избран за изпълнител, е чуждестранно лице, се прилагат разпоредбите на чл. 58, ал. 3, 4, и 5 от ЗОП.</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ind w:firstLine="709"/>
        <w:jc w:val="both"/>
        <w:rPr>
          <w:sz w:val="28"/>
          <w:szCs w:val="28"/>
        </w:rPr>
      </w:pPr>
      <w:r w:rsidRPr="00181ACB">
        <w:rPr>
          <w:sz w:val="28"/>
          <w:szCs w:val="28"/>
        </w:rPr>
        <w:t>Възложителят няма право да изисква документи, които:</w:t>
      </w:r>
    </w:p>
    <w:p w:rsidR="00B23AD7" w:rsidRPr="00181ACB" w:rsidRDefault="00B23AD7" w:rsidP="00B23AD7">
      <w:pPr>
        <w:ind w:firstLine="709"/>
        <w:jc w:val="both"/>
        <w:rPr>
          <w:sz w:val="28"/>
          <w:szCs w:val="28"/>
        </w:rPr>
      </w:pPr>
      <w:r w:rsidRPr="00181ACB">
        <w:rPr>
          <w:sz w:val="28"/>
          <w:szCs w:val="28"/>
        </w:rPr>
        <w:t>1. вече са му били предоставени или са му служебно известни, или</w:t>
      </w:r>
    </w:p>
    <w:p w:rsidR="00B23AD7" w:rsidRPr="00181ACB" w:rsidRDefault="00B23AD7" w:rsidP="00B23AD7">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B23AD7" w:rsidRPr="00181ACB" w:rsidRDefault="00B23AD7" w:rsidP="00B23AD7">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B23AD7" w:rsidRPr="00181ACB" w:rsidRDefault="00B23AD7" w:rsidP="00B23AD7">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B23AD7" w:rsidRPr="00181ACB" w:rsidRDefault="00B23AD7" w:rsidP="00B23AD7">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B23AD7" w:rsidRPr="00181ACB" w:rsidRDefault="00B23AD7" w:rsidP="00B23AD7">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B23AD7" w:rsidRPr="00181ACB" w:rsidRDefault="00B23AD7" w:rsidP="00B23AD7">
      <w:pPr>
        <w:tabs>
          <w:tab w:val="left" w:pos="426"/>
          <w:tab w:val="left" w:pos="851"/>
        </w:tabs>
        <w:ind w:firstLine="709"/>
        <w:jc w:val="both"/>
        <w:rPr>
          <w:rFonts w:eastAsia="PMingLiU"/>
          <w:b/>
          <w:sz w:val="28"/>
          <w:szCs w:val="28"/>
        </w:rPr>
      </w:pPr>
      <w:r w:rsidRPr="00181ACB">
        <w:rPr>
          <w:rFonts w:eastAsia="PMingLiU"/>
          <w:noProof/>
          <w:sz w:val="28"/>
          <w:szCs w:val="2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23AD7" w:rsidRDefault="00B23AD7" w:rsidP="00B23AD7">
      <w:pPr>
        <w:tabs>
          <w:tab w:val="left" w:pos="426"/>
          <w:tab w:val="left" w:pos="851"/>
        </w:tabs>
        <w:ind w:firstLine="709"/>
        <w:jc w:val="both"/>
        <w:rPr>
          <w:rFonts w:eastAsia="PMingLiU"/>
          <w:noProof/>
          <w:sz w:val="28"/>
          <w:szCs w:val="28"/>
        </w:rPr>
      </w:pPr>
      <w:r w:rsidRPr="00181ACB">
        <w:rPr>
          <w:rFonts w:eastAsia="PMingLiU"/>
          <w:noProof/>
          <w:sz w:val="28"/>
          <w:szCs w:val="28"/>
        </w:rPr>
        <w:lastRenderedPageBreak/>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B23AD7" w:rsidRDefault="00B23AD7" w:rsidP="00B23AD7">
      <w:pPr>
        <w:tabs>
          <w:tab w:val="left" w:pos="426"/>
          <w:tab w:val="left" w:pos="851"/>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B23AD7" w:rsidRDefault="00B23AD7" w:rsidP="00B23AD7">
      <w:pPr>
        <w:keepNext/>
        <w:ind w:firstLine="709"/>
        <w:jc w:val="both"/>
        <w:rPr>
          <w:rFonts w:eastAsia="PMingLiU"/>
          <w:b/>
          <w:i/>
          <w:sz w:val="28"/>
          <w:szCs w:val="28"/>
          <w:lang w:val="en-US"/>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61998" w:rsidRPr="00261998" w:rsidRDefault="00261998" w:rsidP="00B23AD7">
      <w:pPr>
        <w:keepNext/>
        <w:ind w:firstLine="709"/>
        <w:jc w:val="both"/>
        <w:rPr>
          <w:rFonts w:eastAsia="PMingLiU"/>
          <w:b/>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23AD7" w:rsidRDefault="00B23AD7" w:rsidP="00B23AD7">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rsidR="00B23AD7" w:rsidRPr="000A6FBC" w:rsidRDefault="00B23AD7" w:rsidP="00B23AD7">
      <w:pPr>
        <w:tabs>
          <w:tab w:val="left" w:pos="993"/>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lastRenderedPageBreak/>
        <w:t>2.2.3. Свързаност между кандидати или участници (Закон за обществените поръчки, ДВ. бр. 30 от 3 април 2018 чл. 107, т. 4 )</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 xml:space="preserve">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w:t>
      </w:r>
      <w:r w:rsidRPr="00181ACB">
        <w:rPr>
          <w:rFonts w:eastAsia="PMingLiU"/>
          <w:noProof/>
          <w:sz w:val="28"/>
          <w:szCs w:val="28"/>
        </w:rPr>
        <w:lastRenderedPageBreak/>
        <w:t>изключение от забраната въз основа на неверни данни са регламентирани в чл. 5, ал. 1, т. 3 на същия закон.</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w:t>
      </w:r>
      <w:r w:rsidRPr="00181ACB">
        <w:rPr>
          <w:rFonts w:eastAsia="PMingLiU"/>
          <w:noProof/>
          <w:sz w:val="28"/>
          <w:szCs w:val="28"/>
        </w:rPr>
        <w:lastRenderedPageBreak/>
        <w:t>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B23AD7" w:rsidRPr="00181ACB" w:rsidRDefault="00B23AD7" w:rsidP="00B23AD7">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B23AD7" w:rsidRDefault="00B23AD7" w:rsidP="00B23AD7">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61998" w:rsidRDefault="00261998" w:rsidP="00B23AD7">
      <w:pPr>
        <w:tabs>
          <w:tab w:val="left" w:pos="709"/>
        </w:tabs>
        <w:ind w:firstLine="709"/>
        <w:jc w:val="both"/>
        <w:rPr>
          <w:noProof/>
          <w:sz w:val="28"/>
          <w:szCs w:val="28"/>
          <w:lang w:val="en-US"/>
        </w:rPr>
      </w:pPr>
    </w:p>
    <w:p w:rsidR="00B56600" w:rsidRDefault="00B56600" w:rsidP="00B56600">
      <w:pPr>
        <w:tabs>
          <w:tab w:val="left" w:pos="0"/>
          <w:tab w:val="left" w:pos="426"/>
          <w:tab w:val="left" w:pos="7371"/>
        </w:tabs>
        <w:ind w:firstLine="780"/>
        <w:jc w:val="both"/>
        <w:rPr>
          <w:b/>
          <w:sz w:val="28"/>
          <w:szCs w:val="28"/>
        </w:rPr>
      </w:pPr>
      <w:r w:rsidRPr="00324407">
        <w:rPr>
          <w:b/>
          <w:sz w:val="28"/>
          <w:szCs w:val="28"/>
        </w:rPr>
        <w:t>КРИТЕРИИ ЗА ПОДБОР</w:t>
      </w:r>
    </w:p>
    <w:p w:rsidR="00B56600" w:rsidRDefault="00B56600" w:rsidP="00B56600">
      <w:pPr>
        <w:tabs>
          <w:tab w:val="left" w:pos="426"/>
          <w:tab w:val="left" w:pos="851"/>
        </w:tabs>
        <w:ind w:left="780"/>
        <w:jc w:val="both"/>
        <w:rPr>
          <w:b/>
          <w:sz w:val="28"/>
          <w:szCs w:val="28"/>
        </w:rPr>
      </w:pPr>
    </w:p>
    <w:p w:rsidR="00B23AD7" w:rsidRDefault="00B23AD7" w:rsidP="00B23AD7">
      <w:pPr>
        <w:numPr>
          <w:ilvl w:val="0"/>
          <w:numId w:val="38"/>
        </w:numPr>
        <w:tabs>
          <w:tab w:val="left" w:pos="426"/>
          <w:tab w:val="left" w:pos="851"/>
        </w:tabs>
        <w:jc w:val="both"/>
        <w:rPr>
          <w:b/>
          <w:sz w:val="28"/>
          <w:szCs w:val="28"/>
        </w:rPr>
      </w:pPr>
      <w:r w:rsidRPr="00E570FF">
        <w:rPr>
          <w:b/>
          <w:sz w:val="28"/>
          <w:szCs w:val="28"/>
        </w:rPr>
        <w:t>Критерии за подбор</w:t>
      </w:r>
    </w:p>
    <w:p w:rsidR="00B23AD7" w:rsidRDefault="00B23AD7" w:rsidP="00B23AD7">
      <w:pPr>
        <w:tabs>
          <w:tab w:val="left" w:pos="426"/>
          <w:tab w:val="left" w:pos="851"/>
        </w:tabs>
        <w:ind w:left="780"/>
        <w:jc w:val="both"/>
        <w:rPr>
          <w:b/>
          <w:sz w:val="28"/>
          <w:szCs w:val="28"/>
        </w:rPr>
      </w:pPr>
    </w:p>
    <w:p w:rsidR="00B23AD7" w:rsidRDefault="00B23AD7" w:rsidP="00B23AD7">
      <w:pPr>
        <w:tabs>
          <w:tab w:val="left" w:pos="426"/>
          <w:tab w:val="left" w:pos="851"/>
        </w:tabs>
        <w:ind w:left="780"/>
        <w:jc w:val="both"/>
        <w:rPr>
          <w:b/>
          <w:sz w:val="28"/>
          <w:szCs w:val="28"/>
        </w:rPr>
      </w:pPr>
      <w:r>
        <w:rPr>
          <w:b/>
          <w:sz w:val="28"/>
          <w:szCs w:val="28"/>
        </w:rPr>
        <w:t xml:space="preserve">А. Годност (правоспособност) за упражняване на професионална дейност </w:t>
      </w:r>
    </w:p>
    <w:p w:rsidR="00B23AD7" w:rsidRDefault="00B23AD7" w:rsidP="00B23AD7">
      <w:pPr>
        <w:jc w:val="both"/>
        <w:rPr>
          <w:sz w:val="28"/>
          <w:szCs w:val="28"/>
        </w:rPr>
      </w:pPr>
      <w:r>
        <w:rPr>
          <w:sz w:val="28"/>
          <w:szCs w:val="28"/>
        </w:rPr>
        <w:tab/>
      </w:r>
      <w:r w:rsidRPr="009E3DD9">
        <w:rPr>
          <w:sz w:val="28"/>
          <w:szCs w:val="28"/>
        </w:rPr>
        <w:t xml:space="preserve">Участниците </w:t>
      </w:r>
      <w:r>
        <w:rPr>
          <w:sz w:val="28"/>
          <w:szCs w:val="28"/>
        </w:rPr>
        <w:t xml:space="preserve">трябва да притежават валидно удостоверение, издадено от Държавната агенция по метрология и технически надзор /ДАМТН/ </w:t>
      </w:r>
      <w:r w:rsidRPr="009E3DD9">
        <w:rPr>
          <w:sz w:val="28"/>
          <w:szCs w:val="28"/>
        </w:rPr>
        <w:t>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w:t>
      </w:r>
      <w:r>
        <w:rPr>
          <w:sz w:val="28"/>
          <w:szCs w:val="28"/>
        </w:rPr>
        <w:t>жане и ремонтиране на асансьори.</w:t>
      </w:r>
    </w:p>
    <w:p w:rsidR="00B23AD7" w:rsidRPr="001A6846" w:rsidRDefault="00B23AD7" w:rsidP="00B23AD7">
      <w:pPr>
        <w:jc w:val="both"/>
        <w:rPr>
          <w:sz w:val="28"/>
          <w:szCs w:val="28"/>
        </w:rPr>
      </w:pPr>
      <w:r>
        <w:rPr>
          <w:sz w:val="28"/>
          <w:szCs w:val="28"/>
        </w:rPr>
        <w:tab/>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left="142" w:firstLine="638"/>
        <w:jc w:val="both"/>
        <w:rPr>
          <w:sz w:val="28"/>
          <w:szCs w:val="28"/>
          <w:u w:val="single"/>
        </w:rPr>
      </w:pPr>
      <w:r w:rsidRPr="00516174">
        <w:rPr>
          <w:sz w:val="28"/>
          <w:szCs w:val="28"/>
          <w:u w:val="single"/>
        </w:rPr>
        <w:t xml:space="preserve">Поставеното искане се доказва с представяне на заверено копие от валидно удостоверение издадено от Държавната агенция по метрология и технически надзор /ДАМТН/ за вписване на лицата, извършващи поддържане, ремонтиране и </w:t>
      </w:r>
      <w:r w:rsidRPr="00516174">
        <w:rPr>
          <w:sz w:val="28"/>
          <w:szCs w:val="28"/>
          <w:u w:val="single"/>
        </w:rPr>
        <w:lastRenderedPageBreak/>
        <w:t>преустройство на съоръжения с повишена опасност за следната дейност: извършване на дейности по поддържане и ремонтиране на асансьори.</w:t>
      </w:r>
    </w:p>
    <w:p w:rsidR="00B23AD7" w:rsidRDefault="00B23AD7" w:rsidP="00B23AD7">
      <w:pPr>
        <w:tabs>
          <w:tab w:val="left" w:pos="426"/>
          <w:tab w:val="left" w:pos="851"/>
        </w:tabs>
        <w:ind w:left="142" w:firstLine="638"/>
        <w:jc w:val="both"/>
        <w:rPr>
          <w:sz w:val="28"/>
          <w:szCs w:val="28"/>
          <w:u w:val="single"/>
        </w:rPr>
      </w:pPr>
    </w:p>
    <w:p w:rsidR="00B23AD7" w:rsidRPr="00376C42" w:rsidRDefault="00B23AD7" w:rsidP="00B23AD7">
      <w:pPr>
        <w:tabs>
          <w:tab w:val="left" w:pos="426"/>
          <w:tab w:val="left" w:pos="851"/>
        </w:tabs>
        <w:ind w:left="780"/>
        <w:jc w:val="both"/>
        <w:rPr>
          <w:b/>
          <w:sz w:val="28"/>
          <w:szCs w:val="28"/>
        </w:rPr>
      </w:pPr>
      <w:r>
        <w:rPr>
          <w:b/>
          <w:sz w:val="28"/>
          <w:szCs w:val="28"/>
        </w:rPr>
        <w:t>Б. Икономическо и финансово състояние:</w:t>
      </w:r>
    </w:p>
    <w:p w:rsidR="00B23AD7" w:rsidRDefault="00B23AD7" w:rsidP="00B23AD7">
      <w:pPr>
        <w:tabs>
          <w:tab w:val="left" w:pos="0"/>
        </w:tabs>
        <w:jc w:val="both"/>
        <w:rPr>
          <w:b/>
          <w:sz w:val="28"/>
          <w:szCs w:val="28"/>
          <w:lang w:val="en-US"/>
        </w:rPr>
      </w:pPr>
      <w:r>
        <w:rPr>
          <w:sz w:val="28"/>
          <w:szCs w:val="28"/>
        </w:rPr>
        <w:tab/>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w:t>
      </w:r>
      <w:r>
        <w:rPr>
          <w:sz w:val="28"/>
          <w:szCs w:val="28"/>
        </w:rPr>
        <w:t>за</w:t>
      </w:r>
      <w:r w:rsidRPr="00693FBE">
        <w:rPr>
          <w:sz w:val="28"/>
          <w:szCs w:val="28"/>
        </w:rPr>
        <w:t xml:space="preserve"> последните </w:t>
      </w:r>
      <w:r>
        <w:rPr>
          <w:sz w:val="28"/>
          <w:szCs w:val="28"/>
        </w:rPr>
        <w:t>3 (</w:t>
      </w:r>
      <w:r w:rsidRPr="00693FBE">
        <w:rPr>
          <w:sz w:val="28"/>
          <w:szCs w:val="28"/>
        </w:rPr>
        <w:t>три</w:t>
      </w:r>
      <w:r>
        <w:rPr>
          <w:sz w:val="28"/>
          <w:szCs w:val="28"/>
        </w:rPr>
        <w:t>)</w:t>
      </w:r>
      <w:r w:rsidRPr="00693FBE">
        <w:rPr>
          <w:sz w:val="28"/>
          <w:szCs w:val="28"/>
        </w:rPr>
        <w:t xml:space="preserve">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в размер </w:t>
      </w:r>
      <w:r w:rsidRPr="00B23AD7">
        <w:rPr>
          <w:b/>
          <w:sz w:val="28"/>
          <w:szCs w:val="28"/>
        </w:rPr>
        <w:t xml:space="preserve">на </w:t>
      </w:r>
      <w:r w:rsidR="007B6C5F" w:rsidRPr="007B6C5F">
        <w:rPr>
          <w:b/>
          <w:sz w:val="28"/>
          <w:szCs w:val="28"/>
        </w:rPr>
        <w:t xml:space="preserve">17 192,00 лева </w:t>
      </w:r>
      <w:r w:rsidRPr="00B23AD7">
        <w:rPr>
          <w:b/>
          <w:sz w:val="28"/>
          <w:szCs w:val="28"/>
          <w:lang w:val="en-US"/>
        </w:rPr>
        <w:t>(</w:t>
      </w:r>
      <w:r w:rsidR="007B6C5F">
        <w:rPr>
          <w:b/>
          <w:sz w:val="28"/>
          <w:szCs w:val="28"/>
        </w:rPr>
        <w:t>седемнадесет хиляди сто деветдесет и два</w:t>
      </w:r>
      <w:r w:rsidRPr="00B23AD7">
        <w:rPr>
          <w:b/>
          <w:sz w:val="28"/>
          <w:szCs w:val="28"/>
          <w:lang w:val="en-US"/>
        </w:rPr>
        <w:t>)</w:t>
      </w:r>
      <w:r w:rsidRPr="00B23AD7">
        <w:rPr>
          <w:b/>
          <w:sz w:val="28"/>
          <w:szCs w:val="28"/>
        </w:rPr>
        <w:t xml:space="preserve"> лева без ДДС.</w:t>
      </w:r>
    </w:p>
    <w:p w:rsidR="00261998" w:rsidRPr="00261998" w:rsidRDefault="00261998" w:rsidP="00B23AD7">
      <w:pPr>
        <w:tabs>
          <w:tab w:val="left" w:pos="0"/>
        </w:tabs>
        <w:jc w:val="both"/>
        <w:rPr>
          <w:b/>
          <w:sz w:val="28"/>
          <w:szCs w:val="28"/>
          <w:lang w:val="en-US"/>
        </w:rPr>
      </w:pPr>
    </w:p>
    <w:p w:rsidR="00B23AD7" w:rsidRDefault="00B23AD7" w:rsidP="00B23AD7">
      <w:pPr>
        <w:tabs>
          <w:tab w:val="left" w:pos="426"/>
          <w:tab w:val="left" w:pos="709"/>
        </w:tabs>
        <w:ind w:firstLine="780"/>
        <w:jc w:val="both"/>
        <w:rPr>
          <w:b/>
          <w:i/>
          <w:sz w:val="28"/>
          <w:szCs w:val="28"/>
          <w:lang w:val="en-US"/>
        </w:rPr>
      </w:pPr>
      <w:r w:rsidRPr="00261998">
        <w:rPr>
          <w:b/>
          <w:i/>
          <w:sz w:val="28"/>
          <w:szCs w:val="28"/>
        </w:rPr>
        <w:t>Под „оборот в сферата, попадаща в обхвата на поръчката“, ще се приема оборота от поддръжка и ремонт на асансьорни уредби.</w:t>
      </w:r>
    </w:p>
    <w:p w:rsidR="00261998" w:rsidRPr="00261998" w:rsidRDefault="00261998" w:rsidP="00B23AD7">
      <w:pPr>
        <w:tabs>
          <w:tab w:val="left" w:pos="426"/>
          <w:tab w:val="left" w:pos="709"/>
        </w:tabs>
        <w:ind w:firstLine="780"/>
        <w:jc w:val="both"/>
        <w:rPr>
          <w:b/>
          <w:i/>
          <w:sz w:val="28"/>
          <w:szCs w:val="28"/>
          <w:lang w:val="en-US"/>
        </w:rPr>
      </w:pPr>
    </w:p>
    <w:p w:rsidR="00B23AD7" w:rsidRPr="001A6846" w:rsidRDefault="00B23AD7" w:rsidP="00B23AD7">
      <w:pPr>
        <w:jc w:val="both"/>
        <w:rPr>
          <w:sz w:val="28"/>
          <w:szCs w:val="28"/>
        </w:rPr>
      </w:pPr>
      <w:r>
        <w:rPr>
          <w:sz w:val="28"/>
          <w:szCs w:val="28"/>
        </w:rPr>
        <w:tab/>
        <w:t xml:space="preserve">При подаване на офертата, участниците декларират съответствието с този критерий за подбор, като попълват съответното поле от раздел </w:t>
      </w:r>
      <w:r w:rsidRPr="00524F6F">
        <w:rPr>
          <w:sz w:val="28"/>
          <w:szCs w:val="28"/>
        </w:rPr>
        <w:t xml:space="preserve">Б: Икономическо и финансово състояние </w:t>
      </w:r>
      <w:r>
        <w:rPr>
          <w:sz w:val="28"/>
          <w:szCs w:val="28"/>
        </w:rPr>
        <w:t>в раздел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firstLine="780"/>
        <w:jc w:val="both"/>
        <w:rPr>
          <w:sz w:val="28"/>
          <w:szCs w:val="28"/>
          <w:u w:val="single"/>
        </w:rPr>
      </w:pPr>
      <w:r w:rsidRPr="00516174">
        <w:rPr>
          <w:sz w:val="28"/>
          <w:szCs w:val="28"/>
          <w:u w:val="single"/>
        </w:rPr>
        <w:t xml:space="preserve">Поставеното искане се доказва с </w:t>
      </w:r>
      <w:r>
        <w:rPr>
          <w:sz w:val="28"/>
          <w:szCs w:val="28"/>
          <w:u w:val="single"/>
        </w:rPr>
        <w:t>представяне</w:t>
      </w:r>
      <w:r w:rsidRPr="00516174">
        <w:rPr>
          <w:sz w:val="28"/>
          <w:szCs w:val="28"/>
          <w:u w:val="single"/>
        </w:rPr>
        <w:t xml:space="preserve"> на </w:t>
      </w:r>
      <w:r>
        <w:rPr>
          <w:sz w:val="28"/>
          <w:szCs w:val="28"/>
          <w:u w:val="single"/>
        </w:rPr>
        <w:t xml:space="preserve">документи, съгласно чл. 62, ал. 1, т. 3 - </w:t>
      </w:r>
      <w:r w:rsidRPr="00516174">
        <w:rPr>
          <w:sz w:val="28"/>
          <w:szCs w:val="28"/>
          <w:u w:val="single"/>
        </w:rPr>
        <w:t xml:space="preserve">заверено копие от годишни финансови отчети </w:t>
      </w:r>
      <w:r>
        <w:rPr>
          <w:sz w:val="28"/>
          <w:szCs w:val="28"/>
          <w:u w:val="single"/>
        </w:rPr>
        <w:t xml:space="preserve">или техни съставни части, </w:t>
      </w:r>
      <w:r w:rsidRPr="00516174">
        <w:rPr>
          <w:sz w:val="28"/>
          <w:szCs w:val="28"/>
          <w:u w:val="single"/>
        </w:rPr>
        <w:t>за последните 3 (три) приключили финансови години в зависимост от датата, на която са създа</w:t>
      </w:r>
      <w:r>
        <w:rPr>
          <w:sz w:val="28"/>
          <w:szCs w:val="28"/>
          <w:u w:val="single"/>
        </w:rPr>
        <w:t xml:space="preserve">дени или започнали дейността, когато публикуването им се изисква съгласно законодателството на държавата, в която кандидатът или участникът е установен, както и справка за оборота. </w:t>
      </w:r>
      <w:r w:rsidRPr="00516174">
        <w:rPr>
          <w:sz w:val="28"/>
          <w:szCs w:val="28"/>
          <w:u w:val="single"/>
        </w:rPr>
        <w:t xml:space="preserve"> </w:t>
      </w:r>
      <w:r>
        <w:rPr>
          <w:sz w:val="28"/>
          <w:szCs w:val="28"/>
          <w:u w:val="single"/>
        </w:rPr>
        <w:t>У</w:t>
      </w:r>
      <w:r w:rsidRPr="001C25D7">
        <w:rPr>
          <w:sz w:val="28"/>
          <w:szCs w:val="28"/>
          <w:u w:val="single"/>
        </w:rPr>
        <w:t xml:space="preserve">частникът определен за изпълнител представя </w:t>
      </w:r>
      <w:r>
        <w:rPr>
          <w:sz w:val="28"/>
          <w:szCs w:val="28"/>
          <w:u w:val="single"/>
        </w:rPr>
        <w:t xml:space="preserve">описаните документи </w:t>
      </w:r>
      <w:r w:rsidRPr="001C25D7">
        <w:rPr>
          <w:sz w:val="28"/>
          <w:szCs w:val="28"/>
          <w:u w:val="single"/>
        </w:rPr>
        <w:t>преди сключване на договора за обществената поръчка или в случаите на чл. 67, ал. 5 от ЗОП.</w:t>
      </w:r>
    </w:p>
    <w:p w:rsidR="00071CD9" w:rsidRDefault="00071CD9" w:rsidP="00B23AD7">
      <w:pPr>
        <w:tabs>
          <w:tab w:val="left" w:pos="426"/>
          <w:tab w:val="left" w:pos="851"/>
        </w:tabs>
        <w:ind w:firstLine="780"/>
        <w:jc w:val="both"/>
        <w:rPr>
          <w:sz w:val="28"/>
          <w:szCs w:val="28"/>
          <w:u w:val="single"/>
        </w:rPr>
      </w:pPr>
    </w:p>
    <w:p w:rsidR="00B23AD7" w:rsidRDefault="00B23AD7" w:rsidP="00B23AD7">
      <w:pPr>
        <w:tabs>
          <w:tab w:val="left" w:pos="426"/>
          <w:tab w:val="left" w:pos="851"/>
        </w:tabs>
        <w:jc w:val="both"/>
        <w:rPr>
          <w:b/>
          <w:sz w:val="28"/>
          <w:szCs w:val="28"/>
        </w:rPr>
      </w:pPr>
      <w:r>
        <w:rPr>
          <w:sz w:val="28"/>
          <w:szCs w:val="28"/>
        </w:rPr>
        <w:tab/>
      </w:r>
      <w:r>
        <w:rPr>
          <w:sz w:val="28"/>
          <w:szCs w:val="28"/>
        </w:rPr>
        <w:tab/>
      </w:r>
      <w:r>
        <w:rPr>
          <w:b/>
          <w:sz w:val="28"/>
          <w:szCs w:val="28"/>
        </w:rPr>
        <w:t>В</w:t>
      </w:r>
      <w:r w:rsidRPr="00376C42">
        <w:rPr>
          <w:b/>
          <w:sz w:val="28"/>
          <w:szCs w:val="28"/>
        </w:rPr>
        <w:t>. Изисквания за техническа и професионални способности:</w:t>
      </w:r>
    </w:p>
    <w:p w:rsidR="00B23AD7" w:rsidRDefault="00B23AD7" w:rsidP="00B23AD7">
      <w:pPr>
        <w:ind w:firstLine="480"/>
        <w:jc w:val="both"/>
        <w:rPr>
          <w:sz w:val="28"/>
          <w:szCs w:val="28"/>
        </w:rPr>
      </w:pP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Pr>
          <w:sz w:val="28"/>
          <w:szCs w:val="28"/>
        </w:rPr>
        <w:t xml:space="preserve"> за </w:t>
      </w:r>
      <w:r w:rsidRPr="00665F1E">
        <w:rPr>
          <w:sz w:val="28"/>
          <w:szCs w:val="28"/>
        </w:rPr>
        <w:t xml:space="preserve">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B23AD7" w:rsidRPr="00916FBB" w:rsidRDefault="00B23AD7" w:rsidP="00B23AD7">
      <w:pPr>
        <w:ind w:firstLine="480"/>
        <w:jc w:val="both"/>
        <w:rPr>
          <w:b/>
          <w:sz w:val="28"/>
          <w:szCs w:val="28"/>
        </w:rPr>
      </w:pPr>
      <w:r w:rsidRPr="008A6E9A">
        <w:rPr>
          <w:b/>
          <w:sz w:val="28"/>
          <w:szCs w:val="28"/>
          <w:u w:val="single"/>
        </w:rPr>
        <w:t>Минимално изискване:</w:t>
      </w:r>
      <w:r>
        <w:rPr>
          <w:sz w:val="28"/>
          <w:szCs w:val="28"/>
        </w:rPr>
        <w:t xml:space="preserve"> Участниците следва да са изпълнили дейности с предмет и обем идентични и/или сходни с предмета на поръчката за последните 3 (три) години, считано от датата на подаване на офертата, както следва:</w:t>
      </w:r>
      <w:r w:rsidR="00916FBB">
        <w:rPr>
          <w:sz w:val="28"/>
          <w:szCs w:val="28"/>
        </w:rPr>
        <w:t xml:space="preserve"> </w:t>
      </w:r>
      <w:r w:rsidRPr="00916FBB">
        <w:rPr>
          <w:b/>
          <w:sz w:val="28"/>
          <w:szCs w:val="28"/>
        </w:rPr>
        <w:t xml:space="preserve">абонаментно обслужване на минимум </w:t>
      </w:r>
      <w:r w:rsidR="00071CD9">
        <w:rPr>
          <w:b/>
          <w:sz w:val="28"/>
          <w:szCs w:val="28"/>
        </w:rPr>
        <w:t>4</w:t>
      </w:r>
      <w:r w:rsidRPr="00916FBB">
        <w:rPr>
          <w:b/>
          <w:sz w:val="28"/>
          <w:szCs w:val="28"/>
        </w:rPr>
        <w:t xml:space="preserve"> (</w:t>
      </w:r>
      <w:r w:rsidR="00071CD9">
        <w:rPr>
          <w:b/>
          <w:sz w:val="28"/>
          <w:szCs w:val="28"/>
        </w:rPr>
        <w:t>четири</w:t>
      </w:r>
      <w:r w:rsidR="00916FBB" w:rsidRPr="00916FBB">
        <w:rPr>
          <w:b/>
          <w:sz w:val="28"/>
          <w:szCs w:val="28"/>
        </w:rPr>
        <w:t>)  броя асансьорни уредби.</w:t>
      </w:r>
    </w:p>
    <w:p w:rsidR="00B23AD7" w:rsidRDefault="00B23AD7" w:rsidP="00B23AD7">
      <w:pPr>
        <w:ind w:firstLine="480"/>
        <w:jc w:val="both"/>
        <w:rPr>
          <w:sz w:val="28"/>
          <w:szCs w:val="28"/>
        </w:rPr>
      </w:pPr>
    </w:p>
    <w:p w:rsidR="00B23AD7" w:rsidRDefault="00B23AD7" w:rsidP="00B23AD7">
      <w:pPr>
        <w:ind w:firstLine="480"/>
        <w:jc w:val="both"/>
        <w:rPr>
          <w:b/>
          <w:i/>
          <w:sz w:val="28"/>
          <w:szCs w:val="28"/>
          <w:lang w:val="en-US"/>
        </w:rPr>
      </w:pPr>
      <w:r w:rsidRPr="00E85C0B">
        <w:rPr>
          <w:b/>
          <w:i/>
          <w:sz w:val="28"/>
          <w:szCs w:val="28"/>
        </w:rPr>
        <w:t>Под „идентични или сходни дейности“ следва да се разбира абонаментно обслужване и ремонт на асансьорни уредби.</w:t>
      </w:r>
    </w:p>
    <w:p w:rsidR="00261998" w:rsidRPr="00261998" w:rsidRDefault="00261998" w:rsidP="00B23AD7">
      <w:pPr>
        <w:ind w:firstLine="480"/>
        <w:jc w:val="both"/>
        <w:rPr>
          <w:b/>
          <w:i/>
          <w:sz w:val="28"/>
          <w:szCs w:val="28"/>
          <w:lang w:val="en-US"/>
        </w:rPr>
      </w:pPr>
    </w:p>
    <w:p w:rsidR="00B23AD7" w:rsidRDefault="00B23AD7" w:rsidP="00B23AD7">
      <w:pPr>
        <w:ind w:firstLine="480"/>
        <w:jc w:val="both"/>
        <w:rPr>
          <w:sz w:val="28"/>
          <w:szCs w:val="28"/>
        </w:rPr>
      </w:pPr>
      <w:r w:rsidRPr="001C25D7">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w:t>
      </w:r>
      <w:r w:rsidRPr="00DB5445">
        <w:rPr>
          <w:b/>
          <w:noProof/>
          <w:sz w:val="28"/>
          <w:szCs w:val="28"/>
        </w:rPr>
        <w:t xml:space="preserve"> </w:t>
      </w:r>
      <w:r w:rsidRPr="00DB5445">
        <w:rPr>
          <w:sz w:val="28"/>
          <w:szCs w:val="28"/>
        </w:rPr>
        <w:t>раздел  В: Технически и професионални способности в Част IV: Критерии за подбор от Единния европейски документ за обществени поръчки (ЕЕДОП).</w:t>
      </w:r>
    </w:p>
    <w:p w:rsidR="00B23AD7" w:rsidRDefault="00B23AD7" w:rsidP="00B23AD7">
      <w:pPr>
        <w:ind w:firstLine="480"/>
        <w:jc w:val="both"/>
        <w:rPr>
          <w:sz w:val="28"/>
          <w:szCs w:val="28"/>
          <w:u w:val="single"/>
        </w:rPr>
      </w:pPr>
      <w:r w:rsidRPr="00DB5445">
        <w:rPr>
          <w:sz w:val="28"/>
          <w:szCs w:val="28"/>
          <w:u w:val="single"/>
        </w:rPr>
        <w:t>Поставеното изискване се доказва с документи по чл. 64, ал. 1, т. 2 от ЗОП (</w:t>
      </w:r>
      <w:r w:rsidRPr="00F876FD">
        <w:rPr>
          <w:sz w:val="28"/>
          <w:szCs w:val="28"/>
          <w:u w:val="single"/>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w:t>
      </w:r>
      <w:r>
        <w:rPr>
          <w:sz w:val="28"/>
          <w:szCs w:val="28"/>
          <w:u w:val="single"/>
        </w:rPr>
        <w:t>у</w:t>
      </w:r>
      <w:r w:rsidRPr="00F876FD">
        <w:rPr>
          <w:sz w:val="28"/>
          <w:szCs w:val="28"/>
          <w:u w:val="single"/>
        </w:rPr>
        <w:t>слуга</w:t>
      </w:r>
      <w:r w:rsidRPr="00DB5445">
        <w:rPr>
          <w:sz w:val="28"/>
          <w:szCs w:val="28"/>
          <w:u w:val="single"/>
        </w:rPr>
        <w:t xml:space="preserve">), които участникът определен за изпълнител </w:t>
      </w:r>
      <w:r w:rsidRPr="00DB5445">
        <w:rPr>
          <w:sz w:val="28"/>
          <w:szCs w:val="28"/>
          <w:u w:val="single"/>
        </w:rPr>
        <w:lastRenderedPageBreak/>
        <w:t>представя преди сключване на договора за обществената поръчка или в случаите на чл. 67, ал. 5 от ЗОП.</w:t>
      </w:r>
    </w:p>
    <w:p w:rsidR="00B56600" w:rsidRDefault="00B56600" w:rsidP="00B56600">
      <w:pPr>
        <w:keepNext/>
        <w:jc w:val="both"/>
        <w:rPr>
          <w:noProof/>
          <w:sz w:val="28"/>
          <w:szCs w:val="28"/>
        </w:rPr>
      </w:pPr>
    </w:p>
    <w:p w:rsidR="00C24D31" w:rsidRDefault="00C24D31" w:rsidP="00C24D31">
      <w:pPr>
        <w:ind w:firstLine="426"/>
        <w:jc w:val="both"/>
        <w:rPr>
          <w:rFonts w:eastAsia="Arial Unicode MS"/>
          <w:b/>
          <w:sz w:val="28"/>
          <w:szCs w:val="28"/>
          <w:lang w:val="en-US"/>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16FBB" w:rsidRPr="00DB5445" w:rsidRDefault="00C3077F" w:rsidP="00916FBB">
      <w:pPr>
        <w:jc w:val="both"/>
        <w:rPr>
          <w:noProof/>
          <w:sz w:val="28"/>
          <w:szCs w:val="28"/>
        </w:rPr>
      </w:pPr>
      <w:r>
        <w:rPr>
          <w:noProof/>
          <w:sz w:val="28"/>
          <w:szCs w:val="28"/>
        </w:rPr>
        <w:tab/>
      </w:r>
      <w:r w:rsidR="00916FBB"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16FBB" w:rsidRDefault="00916FBB" w:rsidP="00916FBB">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16FBB" w:rsidRDefault="00916FBB" w:rsidP="00916FBB">
      <w:pPr>
        <w:jc w:val="both"/>
        <w:rPr>
          <w:noProof/>
          <w:sz w:val="28"/>
          <w:szCs w:val="28"/>
        </w:rPr>
      </w:pPr>
    </w:p>
    <w:p w:rsidR="00916FBB" w:rsidRPr="00B510BF" w:rsidRDefault="00916FBB" w:rsidP="00916FBB">
      <w:pPr>
        <w:tabs>
          <w:tab w:val="left" w:pos="0"/>
          <w:tab w:val="left" w:pos="709"/>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16FBB" w:rsidRPr="00261998" w:rsidRDefault="00916FBB" w:rsidP="00916FBB">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който е достъпен в електронната преписка към настоящата поръчка в Профила на купувача</w:t>
      </w:r>
      <w:r w:rsidRPr="00BF53AF">
        <w:rPr>
          <w:rFonts w:eastAsia="PMingLiU"/>
          <w:sz w:val="28"/>
          <w:szCs w:val="28"/>
          <w:lang w:eastAsia="x-none"/>
        </w:rPr>
        <w:t xml:space="preserve">: </w:t>
      </w:r>
      <w:hyperlink r:id="rId10" w:history="1">
        <w:r w:rsidRPr="00261998">
          <w:rPr>
            <w:rStyle w:val="Hyperlink"/>
            <w:rFonts w:eastAsia="PMingLiU"/>
            <w:color w:val="000000" w:themeColor="text1"/>
            <w:sz w:val="28"/>
            <w:szCs w:val="28"/>
            <w:u w:val="none"/>
            <w:lang w:val="x-none" w:eastAsia="x-none"/>
          </w:rPr>
          <w:t>http://militaryclubs.bg/</w:t>
        </w:r>
      </w:hyperlink>
    </w:p>
    <w:p w:rsidR="00916FBB" w:rsidRPr="00261998" w:rsidRDefault="00916FBB" w:rsidP="00916FBB">
      <w:pPr>
        <w:numPr>
          <w:ilvl w:val="0"/>
          <w:numId w:val="27"/>
        </w:numPr>
        <w:rPr>
          <w:rFonts w:eastAsia="PMingLiU"/>
          <w:color w:val="000000" w:themeColor="text1"/>
          <w:sz w:val="28"/>
          <w:szCs w:val="28"/>
          <w:lang w:eastAsia="x-none"/>
        </w:rPr>
      </w:pPr>
      <w:r w:rsidRPr="00E26B39">
        <w:rPr>
          <w:rFonts w:eastAsia="PMingLiU"/>
          <w:sz w:val="28"/>
          <w:szCs w:val="28"/>
          <w:lang w:eastAsia="x-none"/>
        </w:rPr>
        <w:t>ЕЕДОП се попълва чрез системата на Европейската комисия на интернет страница</w:t>
      </w:r>
      <w:r w:rsidRPr="003802D7">
        <w:rPr>
          <w:rFonts w:eastAsia="PMingLiU"/>
          <w:sz w:val="28"/>
          <w:szCs w:val="28"/>
          <w:lang w:eastAsia="x-none"/>
        </w:rPr>
        <w:t xml:space="preserve">: </w:t>
      </w:r>
      <w:hyperlink r:id="rId11" w:history="1">
        <w:r w:rsidRPr="00261998">
          <w:rPr>
            <w:rStyle w:val="Hyperlink"/>
            <w:rFonts w:eastAsia="PMingLiU"/>
            <w:color w:val="000000" w:themeColor="text1"/>
            <w:sz w:val="28"/>
            <w:szCs w:val="28"/>
            <w:u w:val="none"/>
            <w:lang w:eastAsia="x-none"/>
          </w:rPr>
          <w:t>https://espd.eop.bg/espd-web/filter?lang=bg</w:t>
        </w:r>
      </w:hyperlink>
      <w:r w:rsidRPr="00261998">
        <w:rPr>
          <w:rStyle w:val="Hyperlink"/>
          <w:rFonts w:eastAsia="PMingLiU"/>
          <w:color w:val="000000" w:themeColor="text1"/>
          <w:sz w:val="28"/>
          <w:szCs w:val="28"/>
          <w:u w:val="none"/>
          <w:lang w:eastAsia="x-none"/>
        </w:rPr>
        <w:t>.</w:t>
      </w:r>
    </w:p>
    <w:p w:rsidR="00916FBB" w:rsidRPr="00B510BF" w:rsidRDefault="00916FBB" w:rsidP="00916FBB">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16FBB" w:rsidRPr="00E26B39" w:rsidRDefault="00916FBB" w:rsidP="00916FBB">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Pr>
          <w:rFonts w:eastAsia="PMingLiU"/>
          <w:sz w:val="28"/>
          <w:szCs w:val="28"/>
          <w:lang w:eastAsia="x-none"/>
        </w:rPr>
        <w:t xml:space="preserve"> </w:t>
      </w:r>
      <w:r w:rsidRPr="00E26B39">
        <w:rPr>
          <w:rFonts w:eastAsia="PMingLiU"/>
          <w:sz w:val="28"/>
          <w:szCs w:val="28"/>
          <w:lang w:eastAsia="x-none"/>
        </w:rPr>
        <w:t>попълва необходимите данни и информация, изтегля го (espd-response) и го запазва в PDF формат.</w:t>
      </w:r>
    </w:p>
    <w:p w:rsidR="00916FBB" w:rsidRPr="00E26B39" w:rsidRDefault="00916FBB" w:rsidP="00916FBB">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 следва де се подпише с квалифициран електронен подпис от съответните лица. </w:t>
      </w:r>
    </w:p>
    <w:p w:rsidR="00916FBB" w:rsidRPr="00B510BF" w:rsidRDefault="00916FBB" w:rsidP="00916FBB">
      <w:pPr>
        <w:tabs>
          <w:tab w:val="left" w:pos="0"/>
          <w:tab w:val="left" w:pos="1134"/>
        </w:tabs>
        <w:ind w:firstLine="709"/>
        <w:jc w:val="both"/>
        <w:rPr>
          <w:rFonts w:eastAsia="PMingLiU"/>
          <w:sz w:val="28"/>
          <w:szCs w:val="28"/>
        </w:rPr>
      </w:pPr>
      <w:r>
        <w:rPr>
          <w:rFonts w:eastAsia="PMingLiU"/>
          <w:sz w:val="28"/>
          <w:szCs w:val="28"/>
        </w:rPr>
        <w:tab/>
      </w:r>
      <w:r w:rsidRPr="00B510BF">
        <w:rPr>
          <w:rFonts w:eastAsia="PMingLiU"/>
          <w:sz w:val="28"/>
          <w:szCs w:val="28"/>
        </w:rPr>
        <w:t>Възможните начини за предоставяне на ЕЕДОП в електронен вид са:</w:t>
      </w:r>
    </w:p>
    <w:p w:rsidR="00916FBB" w:rsidRPr="00B510BF"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16FBB" w:rsidRPr="00812B99"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16FBB" w:rsidRPr="00B510BF" w:rsidRDefault="00916FBB" w:rsidP="00916FBB">
      <w:pPr>
        <w:tabs>
          <w:tab w:val="left" w:pos="0"/>
          <w:tab w:val="left" w:pos="1134"/>
        </w:tabs>
        <w:ind w:left="1429"/>
        <w:jc w:val="both"/>
        <w:rPr>
          <w:rFonts w:eastAsia="PMingLiU"/>
          <w:sz w:val="28"/>
          <w:szCs w:val="28"/>
          <w:lang w:val="x-none" w:eastAsia="x-none"/>
        </w:rPr>
      </w:pPr>
    </w:p>
    <w:p w:rsidR="00916FBB" w:rsidRPr="00B510BF" w:rsidRDefault="00916FBB" w:rsidP="00261998">
      <w:pPr>
        <w:tabs>
          <w:tab w:val="left" w:pos="-142"/>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916FBB" w:rsidRDefault="00916FBB" w:rsidP="00261998">
      <w:pPr>
        <w:tabs>
          <w:tab w:val="left" w:pos="0"/>
        </w:tabs>
        <w:jc w:val="both"/>
        <w:rPr>
          <w:noProof/>
          <w:sz w:val="28"/>
          <w:szCs w:val="28"/>
        </w:rPr>
      </w:pPr>
      <w:r>
        <w:rPr>
          <w:noProof/>
          <w:sz w:val="28"/>
          <w:szCs w:val="28"/>
        </w:rPr>
        <w:lastRenderedPageBreak/>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представя отделен ЕЕДОП, който съдържа необходимата информация.</w:t>
      </w:r>
    </w:p>
    <w:p w:rsidR="00916FBB" w:rsidRPr="00A55482" w:rsidRDefault="00916FBB" w:rsidP="00261998">
      <w:pPr>
        <w:tabs>
          <w:tab w:val="left" w:pos="0"/>
        </w:tabs>
        <w:jc w:val="both"/>
        <w:rPr>
          <w:b/>
          <w:noProof/>
          <w:sz w:val="28"/>
          <w:szCs w:val="28"/>
        </w:rPr>
      </w:pPr>
      <w:r>
        <w:rPr>
          <w:b/>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16FBB" w:rsidRPr="00A55482" w:rsidRDefault="00916FBB" w:rsidP="00916FBB">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916FBB" w:rsidRDefault="00916FBB" w:rsidP="00916FBB">
      <w:pPr>
        <w:tabs>
          <w:tab w:val="left" w:pos="374"/>
        </w:tabs>
        <w:autoSpaceDE w:val="0"/>
        <w:autoSpaceDN w:val="0"/>
        <w:adjustRightInd w:val="0"/>
        <w:ind w:right="79"/>
        <w:jc w:val="both"/>
        <w:rPr>
          <w:sz w:val="28"/>
          <w:szCs w:val="28"/>
          <w:lang w:val="en-US"/>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2B7DD2" w:rsidRPr="002B7DD2" w:rsidRDefault="002B7DD2" w:rsidP="00916FBB">
      <w:pPr>
        <w:tabs>
          <w:tab w:val="left" w:pos="374"/>
        </w:tabs>
        <w:autoSpaceDE w:val="0"/>
        <w:autoSpaceDN w:val="0"/>
        <w:adjustRightInd w:val="0"/>
        <w:ind w:right="79"/>
        <w:jc w:val="both"/>
        <w:rPr>
          <w:sz w:val="28"/>
          <w:szCs w:val="28"/>
          <w:lang w:val="en-US"/>
        </w:rPr>
      </w:pPr>
    </w:p>
    <w:p w:rsidR="00916FBB" w:rsidRDefault="00916FBB" w:rsidP="00916FBB">
      <w:pPr>
        <w:jc w:val="both"/>
        <w:rPr>
          <w:i/>
          <w:noProof/>
          <w:sz w:val="28"/>
          <w:szCs w:val="28"/>
          <w:lang w:val="en-US"/>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2B7DD2" w:rsidRPr="002B7DD2" w:rsidRDefault="002B7DD2" w:rsidP="00916FBB">
      <w:pPr>
        <w:jc w:val="both"/>
        <w:rPr>
          <w:i/>
          <w:noProof/>
          <w:sz w:val="28"/>
          <w:szCs w:val="28"/>
          <w:lang w:val="en-US"/>
        </w:rPr>
      </w:pPr>
    </w:p>
    <w:p w:rsidR="00C24D31" w:rsidRDefault="00916FBB" w:rsidP="00916FBB">
      <w:pPr>
        <w:jc w:val="both"/>
        <w:rPr>
          <w:i/>
          <w:noProof/>
          <w:sz w:val="28"/>
          <w:szCs w:val="28"/>
          <w:lang w:val="en-US"/>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Pr>
          <w:i/>
          <w:noProof/>
          <w:sz w:val="28"/>
          <w:szCs w:val="28"/>
        </w:rPr>
        <w:t>.</w:t>
      </w:r>
    </w:p>
    <w:p w:rsidR="002B7DD2" w:rsidRPr="002B7DD2" w:rsidRDefault="002B7DD2" w:rsidP="00916FBB">
      <w:pPr>
        <w:jc w:val="both"/>
        <w:rPr>
          <w:i/>
          <w:noProof/>
          <w:sz w:val="28"/>
          <w:szCs w:val="28"/>
          <w:lang w:val="en-US"/>
        </w:rPr>
      </w:pPr>
    </w:p>
    <w:p w:rsidR="00C24D31" w:rsidRDefault="00C24D31" w:rsidP="00C24D31">
      <w:pPr>
        <w:tabs>
          <w:tab w:val="left" w:pos="374"/>
        </w:tabs>
        <w:jc w:val="both"/>
        <w:rPr>
          <w:b/>
          <w:sz w:val="28"/>
          <w:szCs w:val="28"/>
        </w:rPr>
      </w:pPr>
      <w:r>
        <w:rPr>
          <w:b/>
          <w:sz w:val="28"/>
          <w:szCs w:val="28"/>
        </w:rPr>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916FBB" w:rsidRDefault="00916FBB" w:rsidP="00916FBB">
      <w:pPr>
        <w:numPr>
          <w:ilvl w:val="0"/>
          <w:numId w:val="34"/>
        </w:numPr>
        <w:tabs>
          <w:tab w:val="left" w:pos="374"/>
        </w:tabs>
        <w:ind w:right="79"/>
        <w:jc w:val="both"/>
        <w:rPr>
          <w:b/>
          <w:sz w:val="28"/>
          <w:szCs w:val="28"/>
        </w:rPr>
      </w:pPr>
      <w:r>
        <w:rPr>
          <w:b/>
          <w:sz w:val="28"/>
          <w:szCs w:val="28"/>
        </w:rPr>
        <w:t>Валидност на офертата:</w:t>
      </w:r>
    </w:p>
    <w:p w:rsidR="00916FBB" w:rsidRDefault="00916FBB" w:rsidP="00916FBB">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ED4BE5">
        <w:rPr>
          <w:rFonts w:eastAsia="PMingLiU"/>
          <w:b/>
          <w:bCs/>
          <w:noProof/>
          <w:sz w:val="28"/>
          <w:szCs w:val="28"/>
        </w:rPr>
        <w:t>120</w:t>
      </w:r>
      <w:r w:rsidRPr="0002699F">
        <w:rPr>
          <w:rFonts w:eastAsia="PMingLiU"/>
          <w:b/>
          <w:bCs/>
          <w:noProof/>
          <w:sz w:val="28"/>
          <w:szCs w:val="28"/>
        </w:rPr>
        <w:t xml:space="preserve"> </w:t>
      </w:r>
      <w:r>
        <w:rPr>
          <w:rFonts w:eastAsia="PMingLiU"/>
          <w:b/>
          <w:bCs/>
          <w:noProof/>
          <w:sz w:val="28"/>
          <w:szCs w:val="28"/>
        </w:rPr>
        <w:t>(</w:t>
      </w:r>
      <w:r w:rsidR="00ED4BE5">
        <w:rPr>
          <w:rFonts w:eastAsia="PMingLiU"/>
          <w:b/>
          <w:bCs/>
          <w:noProof/>
          <w:sz w:val="28"/>
          <w:szCs w:val="28"/>
        </w:rPr>
        <w:t>сто и двадесет</w:t>
      </w:r>
      <w:r>
        <w:rPr>
          <w:rFonts w:eastAsia="PMingLiU"/>
          <w:b/>
          <w:bCs/>
          <w:noProof/>
          <w:sz w:val="28"/>
          <w:szCs w:val="28"/>
        </w:rPr>
        <w:t xml:space="preserve">) </w:t>
      </w:r>
      <w:r w:rsidR="00ED4BE5">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16FBB" w:rsidRDefault="00916FBB" w:rsidP="00916FBB">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16FBB" w:rsidRDefault="00916FBB" w:rsidP="00916FBB">
      <w:pPr>
        <w:jc w:val="both"/>
        <w:rPr>
          <w:rFonts w:eastAsia="PMingLiU"/>
          <w:sz w:val="28"/>
          <w:szCs w:val="28"/>
          <w:shd w:val="clear" w:color="auto" w:fill="FFFFFF"/>
        </w:rPr>
      </w:pPr>
    </w:p>
    <w:p w:rsidR="00916FBB" w:rsidRPr="00E570FF" w:rsidRDefault="00916FBB" w:rsidP="00916FBB">
      <w:pPr>
        <w:numPr>
          <w:ilvl w:val="0"/>
          <w:numId w:val="34"/>
        </w:numPr>
        <w:jc w:val="both"/>
        <w:rPr>
          <w:b/>
          <w:sz w:val="28"/>
          <w:szCs w:val="28"/>
        </w:rPr>
      </w:pPr>
      <w:r>
        <w:rPr>
          <w:b/>
          <w:sz w:val="28"/>
          <w:szCs w:val="28"/>
        </w:rPr>
        <w:t>Подготовка на офертите:</w:t>
      </w:r>
    </w:p>
    <w:p w:rsidR="00916FBB" w:rsidRPr="0002699F" w:rsidRDefault="00916FBB" w:rsidP="00916FBB">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w:t>
      </w:r>
      <w:r w:rsidR="00054E9F">
        <w:rPr>
          <w:rFonts w:eastAsia="PMingLiU"/>
          <w:iCs/>
          <w:sz w:val="28"/>
          <w:szCs w:val="28"/>
        </w:rPr>
        <w:t>покана</w:t>
      </w:r>
      <w:r w:rsidRPr="0002699F">
        <w:rPr>
          <w:rFonts w:eastAsia="PMingLiU"/>
          <w:iCs/>
          <w:sz w:val="28"/>
          <w:szCs w:val="28"/>
        </w:rPr>
        <w:t xml:space="preserve">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916FBB" w:rsidRDefault="00916FBB" w:rsidP="00916FBB">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t xml:space="preserve">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договора. </w:t>
      </w:r>
    </w:p>
    <w:p w:rsidR="00054E9F" w:rsidRDefault="00916FBB" w:rsidP="00916FBB">
      <w:pPr>
        <w:tabs>
          <w:tab w:val="left" w:pos="0"/>
          <w:tab w:val="left" w:pos="284"/>
        </w:tabs>
        <w:jc w:val="both"/>
        <w:rPr>
          <w:rFonts w:eastAsia="PMingLiU"/>
          <w:iCs/>
          <w:sz w:val="28"/>
          <w:szCs w:val="28"/>
        </w:rPr>
      </w:pPr>
      <w:r>
        <w:rPr>
          <w:rFonts w:eastAsia="PMingLiU"/>
          <w:iCs/>
          <w:sz w:val="28"/>
          <w:szCs w:val="28"/>
        </w:rPr>
        <w:lastRenderedPageBreak/>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w:t>
      </w:r>
      <w:r w:rsidR="00054E9F">
        <w:rPr>
          <w:rFonts w:eastAsia="PMingLiU"/>
          <w:iCs/>
          <w:sz w:val="28"/>
          <w:szCs w:val="28"/>
        </w:rPr>
        <w:t>покана</w:t>
      </w:r>
      <w:r w:rsidRPr="0002699F">
        <w:rPr>
          <w:rFonts w:eastAsia="PMingLiU"/>
          <w:iCs/>
          <w:sz w:val="28"/>
          <w:szCs w:val="28"/>
        </w:rPr>
        <w:t xml:space="preserve"> образци, публикувани в електронната преписка за настоящата поръчка на профила на купувача в сайта на </w:t>
      </w:r>
      <w:r w:rsidRPr="002B7DD2">
        <w:fldChar w:fldCharType="begin"/>
      </w:r>
      <w:r w:rsidRPr="002B7DD2">
        <w:rPr>
          <w:color w:val="000000" w:themeColor="text1"/>
        </w:rPr>
        <w:instrText xml:space="preserve"> HYPERLINK "http://militaryclubs.bg/" </w:instrText>
      </w:r>
      <w:r w:rsidRPr="002B7DD2">
        <w:fldChar w:fldCharType="separate"/>
      </w:r>
      <w:r w:rsidRPr="002B7DD2">
        <w:rPr>
          <w:rStyle w:val="Hyperlink"/>
          <w:rFonts w:eastAsia="PMingLiU"/>
          <w:iCs/>
          <w:color w:val="000000" w:themeColor="text1"/>
          <w:sz w:val="28"/>
          <w:szCs w:val="28"/>
          <w:u w:val="none"/>
        </w:rPr>
        <w:t>http://militaryclubs.bg/</w:t>
      </w:r>
      <w:r w:rsidRPr="002B7DD2">
        <w:rPr>
          <w:rStyle w:val="Hyperlink"/>
          <w:rFonts w:eastAsia="PMingLiU"/>
          <w:iCs/>
          <w:color w:val="000000" w:themeColor="text1"/>
          <w:sz w:val="28"/>
          <w:szCs w:val="28"/>
          <w:u w:val="none"/>
        </w:rPr>
        <w:fldChar w:fldCharType="end"/>
      </w:r>
      <w:r w:rsidRPr="00107C61">
        <w:rPr>
          <w:rFonts w:eastAsia="PMingLiU"/>
          <w:iCs/>
          <w:sz w:val="28"/>
          <w:szCs w:val="28"/>
        </w:rPr>
        <w:t xml:space="preserve">. </w:t>
      </w:r>
    </w:p>
    <w:p w:rsidR="00916FBB" w:rsidRPr="00054E9F" w:rsidRDefault="00054E9F" w:rsidP="00916FBB">
      <w:pPr>
        <w:tabs>
          <w:tab w:val="left" w:pos="0"/>
          <w:tab w:val="left" w:pos="284"/>
        </w:tabs>
        <w:jc w:val="both"/>
        <w:rPr>
          <w:rFonts w:eastAsia="PMingLiU"/>
          <w:b/>
          <w:i/>
          <w:sz w:val="28"/>
          <w:szCs w:val="28"/>
        </w:rPr>
      </w:pPr>
      <w:r>
        <w:rPr>
          <w:rFonts w:eastAsia="PMingLiU"/>
          <w:iCs/>
          <w:sz w:val="28"/>
          <w:szCs w:val="28"/>
        </w:rPr>
        <w:tab/>
      </w:r>
      <w:r w:rsidRPr="00054E9F">
        <w:rPr>
          <w:rFonts w:eastAsia="PMingLiU"/>
          <w:i/>
          <w:iCs/>
          <w:sz w:val="28"/>
          <w:szCs w:val="28"/>
        </w:rPr>
        <w:tab/>
      </w:r>
      <w:r w:rsidR="00916FBB" w:rsidRPr="00054E9F">
        <w:rPr>
          <w:rFonts w:eastAsia="PMingLiU"/>
          <w:b/>
          <w:i/>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916FBB" w:rsidRPr="0002699F" w:rsidRDefault="00916FBB" w:rsidP="00916FBB">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w:t>
      </w:r>
      <w:r w:rsidR="00054E9F">
        <w:rPr>
          <w:rFonts w:eastAsia="PMingLiU"/>
          <w:sz w:val="28"/>
          <w:szCs w:val="28"/>
        </w:rPr>
        <w:t>поканата</w:t>
      </w:r>
      <w:r w:rsidRPr="0002699F">
        <w:rPr>
          <w:rFonts w:eastAsia="PMingLiU"/>
          <w:sz w:val="28"/>
          <w:szCs w:val="28"/>
        </w:rPr>
        <w:t xml:space="preserve"> за участие в процедурата. Неспазването на одобрените от възложителя изисквания, които са обявени в </w:t>
      </w:r>
      <w:r w:rsidR="00054E9F">
        <w:rPr>
          <w:rFonts w:eastAsia="PMingLiU"/>
          <w:sz w:val="28"/>
          <w:szCs w:val="28"/>
        </w:rPr>
        <w:t>поканата</w:t>
      </w:r>
      <w:r w:rsidRPr="0002699F">
        <w:rPr>
          <w:rFonts w:eastAsia="PMingLiU"/>
          <w:sz w:val="28"/>
          <w:szCs w:val="28"/>
        </w:rPr>
        <w:t xml:space="preserve"> за участие, има за последица отстраняването на съответния участник от процедурата на основание чл. 107,  т. 1 и 2 от ЗОП. </w:t>
      </w:r>
    </w:p>
    <w:p w:rsidR="00916FBB" w:rsidRPr="0002699F" w:rsidRDefault="00916FBB" w:rsidP="00916FBB">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916FBB" w:rsidRPr="0002699F" w:rsidRDefault="00916FBB" w:rsidP="00916FBB">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916FBB" w:rsidRPr="0002699F" w:rsidRDefault="00916FBB" w:rsidP="00916FBB">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Подаването на офертата задължава участниците да приемат напълно всички изисквания и условия, посочени в тази </w:t>
      </w:r>
      <w:r w:rsidR="00054E9F">
        <w:rPr>
          <w:rFonts w:eastAsia="PMingLiU"/>
          <w:noProof/>
          <w:sz w:val="28"/>
          <w:szCs w:val="28"/>
        </w:rPr>
        <w:t>покана</w:t>
      </w:r>
      <w:r w:rsidRPr="0002699F">
        <w:rPr>
          <w:rFonts w:eastAsia="PMingLiU"/>
          <w:noProof/>
          <w:sz w:val="28"/>
          <w:szCs w:val="28"/>
        </w:rPr>
        <w:t xml:space="preserve">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916FBB" w:rsidRDefault="00916FBB" w:rsidP="00916FBB">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054E9F" w:rsidRDefault="00916FBB" w:rsidP="00916FBB">
      <w:pPr>
        <w:tabs>
          <w:tab w:val="left" w:pos="0"/>
          <w:tab w:val="left" w:pos="142"/>
          <w:tab w:val="left" w:pos="497"/>
        </w:tabs>
        <w:spacing w:after="200"/>
        <w:contextualSpacing/>
        <w:jc w:val="both"/>
        <w:rPr>
          <w:rFonts w:eastAsia="PMingLiU"/>
          <w:b/>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p>
    <w:p w:rsidR="00916FBB" w:rsidRPr="0002699F" w:rsidRDefault="00916FBB" w:rsidP="00916FBB">
      <w:pPr>
        <w:tabs>
          <w:tab w:val="left" w:pos="0"/>
          <w:tab w:val="left" w:pos="142"/>
          <w:tab w:val="left" w:pos="497"/>
        </w:tabs>
        <w:spacing w:after="200"/>
        <w:contextualSpacing/>
        <w:jc w:val="both"/>
        <w:rPr>
          <w:rFonts w:eastAsia="Calibri"/>
          <w:b/>
          <w:bCs/>
          <w:noProof/>
          <w:sz w:val="28"/>
          <w:szCs w:val="28"/>
        </w:rPr>
      </w:pPr>
      <w:r w:rsidRPr="0002699F">
        <w:rPr>
          <w:rFonts w:eastAsia="PMingLiU"/>
          <w:noProof/>
          <w:sz w:val="28"/>
          <w:szCs w:val="28"/>
        </w:rPr>
        <w:tab/>
      </w:r>
    </w:p>
    <w:p w:rsidR="00916FBB" w:rsidRDefault="00916FBB" w:rsidP="00916FBB">
      <w:pPr>
        <w:jc w:val="both"/>
        <w:rPr>
          <w:b/>
          <w:sz w:val="28"/>
          <w:szCs w:val="28"/>
          <w:highlight w:val="yellow"/>
        </w:rPr>
      </w:pPr>
      <w:r w:rsidRPr="0002699F">
        <w:rPr>
          <w:rFonts w:eastAsia="PMingLiU"/>
          <w:noProof/>
          <w:sz w:val="28"/>
          <w:szCs w:val="28"/>
        </w:rPr>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16FBB" w:rsidRPr="00C50FFC" w:rsidTr="00ED4BE5">
        <w:trPr>
          <w:trHeight w:val="2517"/>
        </w:trPr>
        <w:tc>
          <w:tcPr>
            <w:tcW w:w="9606" w:type="dxa"/>
          </w:tcPr>
          <w:p w:rsidR="00916FBB" w:rsidRPr="00C50FFC" w:rsidRDefault="00916FBB" w:rsidP="00ED4BE5">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916FBB" w:rsidRPr="00C50FFC" w:rsidRDefault="00916FBB" w:rsidP="00ED4BE5">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916FBB" w:rsidRPr="00C50FFC" w:rsidRDefault="00916FBB" w:rsidP="00ED4BE5">
            <w:pPr>
              <w:ind w:left="360"/>
              <w:jc w:val="both"/>
              <w:rPr>
                <w:b/>
                <w:bCs/>
                <w:sz w:val="28"/>
                <w:szCs w:val="28"/>
              </w:rPr>
            </w:pPr>
          </w:p>
          <w:p w:rsidR="00C674F8" w:rsidRDefault="00916FBB" w:rsidP="00C674F8">
            <w:pPr>
              <w:jc w:val="center"/>
              <w:rPr>
                <w:b/>
                <w:sz w:val="28"/>
                <w:szCs w:val="28"/>
              </w:rPr>
            </w:pPr>
            <w:r w:rsidRPr="00C50FFC">
              <w:rPr>
                <w:bCs/>
                <w:sz w:val="28"/>
                <w:szCs w:val="28"/>
              </w:rPr>
              <w:t xml:space="preserve">Оферта за участие в </w:t>
            </w:r>
            <w:r w:rsidR="00C674F8" w:rsidRPr="005D35E2">
              <w:rPr>
                <w:sz w:val="28"/>
                <w:szCs w:val="28"/>
              </w:rPr>
              <w:t xml:space="preserve"> процедура на договаряне без предварително обявление за възлагане на обществена поръчка с предмет:</w:t>
            </w:r>
            <w:r w:rsidR="00C674F8" w:rsidRPr="005D35E2">
              <w:rPr>
                <w:b/>
                <w:sz w:val="28"/>
                <w:szCs w:val="28"/>
              </w:rPr>
              <w:t xml:space="preserve"> </w:t>
            </w:r>
            <w:r w:rsidR="00C674F8" w:rsidRPr="00B23AD7">
              <w:rPr>
                <w:b/>
                <w:sz w:val="28"/>
                <w:szCs w:val="28"/>
              </w:rPr>
              <w:t>“Абонаментно обслужване и ремонт на асансьорни уредби в обект на ИА „Военни клубове и военно-почивно дело“</w:t>
            </w:r>
            <w:r w:rsidR="00C674F8">
              <w:rPr>
                <w:b/>
                <w:sz w:val="28"/>
                <w:szCs w:val="28"/>
              </w:rPr>
              <w:t xml:space="preserve"> – </w:t>
            </w:r>
            <w:r w:rsidR="00327C90">
              <w:rPr>
                <w:b/>
                <w:sz w:val="28"/>
                <w:szCs w:val="28"/>
              </w:rPr>
              <w:t>Териториален отдел - Варна</w:t>
            </w:r>
            <w:r w:rsidR="00C674F8">
              <w:rPr>
                <w:b/>
                <w:sz w:val="28"/>
                <w:szCs w:val="28"/>
              </w:rPr>
              <w:t>“</w:t>
            </w:r>
          </w:p>
          <w:p w:rsidR="00916FBB" w:rsidRPr="00C50FFC" w:rsidRDefault="00916FBB" w:rsidP="00ED4BE5">
            <w:pPr>
              <w:tabs>
                <w:tab w:val="left" w:pos="708"/>
                <w:tab w:val="center" w:pos="4320"/>
                <w:tab w:val="right" w:pos="8640"/>
                <w:tab w:val="right" w:pos="9315"/>
              </w:tabs>
              <w:ind w:left="360" w:right="24"/>
              <w:jc w:val="both"/>
              <w:rPr>
                <w:i/>
                <w:sz w:val="28"/>
                <w:szCs w:val="28"/>
              </w:rPr>
            </w:pPr>
          </w:p>
          <w:p w:rsidR="00916FBB" w:rsidRPr="00C50FFC" w:rsidRDefault="00916FBB" w:rsidP="00ED4BE5">
            <w:pPr>
              <w:jc w:val="both"/>
              <w:rPr>
                <w:sz w:val="28"/>
                <w:szCs w:val="28"/>
              </w:rPr>
            </w:pPr>
            <w:r w:rsidRPr="00C50FFC">
              <w:rPr>
                <w:sz w:val="28"/>
                <w:szCs w:val="28"/>
              </w:rPr>
              <w:t>От…………………………………………………………………………………………………...</w:t>
            </w:r>
          </w:p>
          <w:p w:rsidR="00916FBB" w:rsidRPr="00C50FFC" w:rsidRDefault="00916FBB" w:rsidP="00ED4BE5">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916FBB" w:rsidRDefault="00916FBB" w:rsidP="00916FBB">
      <w:pPr>
        <w:jc w:val="both"/>
        <w:rPr>
          <w:b/>
          <w:sz w:val="28"/>
          <w:szCs w:val="28"/>
          <w:highlight w:val="yellow"/>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916FBB" w:rsidRPr="00820A9C" w:rsidRDefault="002B7DD2" w:rsidP="002B7DD2">
      <w:pPr>
        <w:tabs>
          <w:tab w:val="left" w:pos="142"/>
          <w:tab w:val="left" w:pos="284"/>
        </w:tabs>
        <w:jc w:val="both"/>
        <w:rPr>
          <w:rFonts w:eastAsia="PMingLiU"/>
          <w:b/>
          <w:sz w:val="28"/>
          <w:szCs w:val="28"/>
        </w:rPr>
      </w:pPr>
      <w:r>
        <w:rPr>
          <w:rFonts w:eastAsia="PMingLiU"/>
          <w:sz w:val="28"/>
          <w:szCs w:val="28"/>
          <w:lang w:val="en-US"/>
        </w:rPr>
        <w:t>1</w:t>
      </w:r>
      <w:r>
        <w:rPr>
          <w:rFonts w:eastAsia="PMingLiU"/>
          <w:sz w:val="28"/>
          <w:szCs w:val="28"/>
        </w:rPr>
        <w:t xml:space="preserve">. </w:t>
      </w:r>
      <w:r w:rsidR="00916FBB" w:rsidRPr="00820A9C">
        <w:rPr>
          <w:rFonts w:eastAsia="PMingLiU"/>
          <w:sz w:val="28"/>
          <w:szCs w:val="28"/>
        </w:rPr>
        <w:t xml:space="preserve">Списък на представените документи и информация, съдържащи се в офертата – </w:t>
      </w:r>
      <w:r w:rsidR="00916FBB" w:rsidRPr="00820A9C">
        <w:rPr>
          <w:rFonts w:eastAsia="PMingLiU"/>
          <w:b/>
          <w:sz w:val="28"/>
          <w:szCs w:val="28"/>
        </w:rPr>
        <w:t>образец № 1</w:t>
      </w:r>
      <w:r w:rsidR="00916FBB" w:rsidRPr="00820A9C">
        <w:rPr>
          <w:rFonts w:eastAsia="PMingLiU"/>
          <w:sz w:val="28"/>
          <w:szCs w:val="28"/>
        </w:rPr>
        <w:t>;</w:t>
      </w:r>
      <w:r w:rsidR="00916FBB" w:rsidRPr="00820A9C">
        <w:rPr>
          <w:rFonts w:eastAsia="PMingLiU"/>
          <w:bCs/>
          <w:color w:val="1F4E79"/>
          <w:sz w:val="28"/>
          <w:szCs w:val="28"/>
        </w:rPr>
        <w:t xml:space="preserve"> </w:t>
      </w:r>
    </w:p>
    <w:p w:rsidR="00916FBB" w:rsidRPr="00820A9C" w:rsidRDefault="002B7DD2" w:rsidP="002B7DD2">
      <w:pPr>
        <w:tabs>
          <w:tab w:val="left" w:pos="142"/>
          <w:tab w:val="left" w:pos="284"/>
        </w:tabs>
        <w:jc w:val="both"/>
        <w:rPr>
          <w:rFonts w:eastAsia="PMingLiU"/>
          <w:b/>
          <w:sz w:val="28"/>
          <w:szCs w:val="28"/>
        </w:rPr>
      </w:pPr>
      <w:r>
        <w:rPr>
          <w:rFonts w:eastAsia="PMingLiU"/>
          <w:sz w:val="28"/>
          <w:szCs w:val="28"/>
        </w:rPr>
        <w:t xml:space="preserve">2. </w:t>
      </w:r>
      <w:r w:rsidR="00916FBB" w:rsidRPr="00820A9C">
        <w:rPr>
          <w:rFonts w:eastAsia="PMingLiU"/>
          <w:sz w:val="28"/>
          <w:szCs w:val="28"/>
        </w:rPr>
        <w:t xml:space="preserve">Единен европейски документ за обществени поръчки (ЕЕДОП) </w:t>
      </w:r>
      <w:r w:rsidR="00916FBB" w:rsidRPr="00C56E2A">
        <w:rPr>
          <w:rFonts w:eastAsia="PMingLiU"/>
          <w:b/>
          <w:sz w:val="28"/>
          <w:szCs w:val="28"/>
        </w:rPr>
        <w:t xml:space="preserve">в електронен вид </w:t>
      </w:r>
      <w:r w:rsidR="00916FBB" w:rsidRPr="00820A9C">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C674F8">
        <w:rPr>
          <w:rFonts w:eastAsia="PMingLiU"/>
          <w:sz w:val="28"/>
          <w:szCs w:val="28"/>
        </w:rPr>
        <w:t>.</w:t>
      </w:r>
      <w:r w:rsidR="00916FBB">
        <w:rPr>
          <w:rFonts w:eastAsia="PMingLiU"/>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3. </w:t>
      </w:r>
      <w:r w:rsidR="00916FBB" w:rsidRPr="00820A9C">
        <w:rPr>
          <w:rFonts w:eastAsia="Calibri"/>
          <w:sz w:val="28"/>
          <w:szCs w:val="28"/>
        </w:rPr>
        <w:t xml:space="preserve">Документи за доказване на предприетите мерки за доказване на надеждност по чл. 56 от ЗОП, </w:t>
      </w:r>
      <w:r w:rsidR="00916FBB" w:rsidRPr="00820A9C">
        <w:rPr>
          <w:rFonts w:eastAsia="Calibri"/>
          <w:i/>
          <w:sz w:val="28"/>
          <w:szCs w:val="28"/>
          <w:u w:val="single"/>
        </w:rPr>
        <w:t>когато е приложимо</w:t>
      </w:r>
      <w:r w:rsidR="00916FBB" w:rsidRPr="00820A9C">
        <w:rPr>
          <w:rFonts w:eastAsia="Calibri"/>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4. </w:t>
      </w:r>
      <w:r w:rsidR="00916FBB" w:rsidRPr="00820A9C">
        <w:rPr>
          <w:rFonts w:eastAsia="Calibri"/>
          <w:sz w:val="28"/>
          <w:szCs w:val="28"/>
        </w:rPr>
        <w:t xml:space="preserve">Декларация </w:t>
      </w:r>
      <w:r w:rsidR="00916FBB" w:rsidRPr="00820A9C">
        <w:rPr>
          <w:bCs/>
          <w:noProof/>
          <w:sz w:val="28"/>
          <w:szCs w:val="28"/>
        </w:rPr>
        <w:t>за доказване на поетите от подизпълнителите и/или третите лица задължения</w:t>
      </w:r>
      <w:r w:rsidR="00916FBB" w:rsidRPr="00820A9C">
        <w:rPr>
          <w:rFonts w:eastAsia="Calibri"/>
          <w:i/>
          <w:sz w:val="28"/>
          <w:szCs w:val="28"/>
        </w:rPr>
        <w:t xml:space="preserve">, </w:t>
      </w:r>
      <w:r w:rsidR="00916FBB" w:rsidRPr="00820A9C">
        <w:rPr>
          <w:rFonts w:eastAsia="Calibri"/>
          <w:i/>
          <w:sz w:val="28"/>
          <w:szCs w:val="28"/>
          <w:u w:val="single"/>
        </w:rPr>
        <w:t>ако е приложимо;</w:t>
      </w:r>
    </w:p>
    <w:p w:rsidR="00916FBB" w:rsidRPr="00820A9C" w:rsidRDefault="002B7DD2" w:rsidP="002B7DD2">
      <w:pPr>
        <w:tabs>
          <w:tab w:val="left" w:pos="142"/>
          <w:tab w:val="left" w:pos="284"/>
        </w:tabs>
        <w:jc w:val="both"/>
        <w:rPr>
          <w:rFonts w:eastAsia="PMingLiU"/>
          <w:sz w:val="28"/>
          <w:szCs w:val="28"/>
        </w:rPr>
      </w:pPr>
      <w:r>
        <w:rPr>
          <w:rFonts w:eastAsia="Calibri"/>
          <w:sz w:val="28"/>
          <w:szCs w:val="28"/>
        </w:rPr>
        <w:t xml:space="preserve">5. </w:t>
      </w:r>
      <w:r w:rsidR="00916FBB" w:rsidRPr="00820A9C">
        <w:rPr>
          <w:rFonts w:eastAsia="Calibri"/>
          <w:sz w:val="28"/>
          <w:szCs w:val="28"/>
        </w:rPr>
        <w:t>Документите за създаване на обединение, когато участникът е обединение, което не е юридическо лице (</w:t>
      </w:r>
      <w:r w:rsidR="00916FBB" w:rsidRPr="00820A9C">
        <w:rPr>
          <w:rFonts w:eastAsia="Calibri"/>
          <w:i/>
          <w:sz w:val="28"/>
          <w:szCs w:val="28"/>
          <w:u w:val="single"/>
        </w:rPr>
        <w:t>когато е приложимо</w:t>
      </w:r>
      <w:r w:rsidR="00916FBB" w:rsidRPr="00820A9C">
        <w:rPr>
          <w:rFonts w:eastAsia="Calibri"/>
          <w:sz w:val="28"/>
          <w:szCs w:val="28"/>
        </w:rPr>
        <w:t>).</w:t>
      </w:r>
      <w:r w:rsidR="00916FBB" w:rsidRPr="00820A9C">
        <w:rPr>
          <w:rFonts w:eastAsia="PMingLiU"/>
          <w:bCs/>
          <w:color w:val="1F4E79"/>
          <w:sz w:val="28"/>
          <w:szCs w:val="28"/>
        </w:rPr>
        <w:t xml:space="preserve"> </w:t>
      </w:r>
      <w:r w:rsidR="00916FBB" w:rsidRPr="00820A9C">
        <w:rPr>
          <w:rFonts w:eastAsia="PMingLiU"/>
          <w:bCs/>
          <w:sz w:val="28"/>
          <w:szCs w:val="28"/>
        </w:rPr>
        <w:t xml:space="preserve">В случаите, </w:t>
      </w:r>
      <w:r w:rsidR="00916FBB"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16FBB" w:rsidRPr="00820A9C" w:rsidRDefault="00916FBB" w:rsidP="00916FBB">
      <w:pPr>
        <w:tabs>
          <w:tab w:val="left" w:pos="0"/>
          <w:tab w:val="left" w:pos="142"/>
          <w:tab w:val="left" w:pos="284"/>
        </w:tabs>
        <w:jc w:val="both"/>
        <w:rPr>
          <w:rFonts w:eastAsia="Calibri"/>
          <w:sz w:val="28"/>
          <w:szCs w:val="28"/>
        </w:rPr>
      </w:pPr>
      <w:r w:rsidRPr="00820A9C">
        <w:rPr>
          <w:rFonts w:eastAsia="Calibri"/>
          <w:noProof/>
          <w:sz w:val="28"/>
          <w:szCs w:val="28"/>
        </w:rPr>
        <w:t xml:space="preserve">6. </w:t>
      </w:r>
      <w:r w:rsidRPr="003B6894">
        <w:rPr>
          <w:rFonts w:eastAsia="Calibri"/>
          <w:noProof/>
          <w:sz w:val="28"/>
          <w:szCs w:val="28"/>
        </w:rPr>
        <w:t>Техническо</w:t>
      </w:r>
      <w:r w:rsidRPr="003B6894">
        <w:rPr>
          <w:rFonts w:eastAsia="Calibri"/>
          <w:sz w:val="28"/>
          <w:szCs w:val="28"/>
        </w:rPr>
        <w:t xml:space="preserve"> предложение </w:t>
      </w:r>
      <w:r w:rsidRPr="003B6894">
        <w:rPr>
          <w:rFonts w:eastAsia="Calibri"/>
          <w:b/>
          <w:sz w:val="28"/>
          <w:szCs w:val="28"/>
        </w:rPr>
        <w:t>– на харти</w:t>
      </w:r>
      <w:r>
        <w:rPr>
          <w:rFonts w:eastAsia="Calibri"/>
          <w:b/>
          <w:sz w:val="28"/>
          <w:szCs w:val="28"/>
        </w:rPr>
        <w:t xml:space="preserve">ен </w:t>
      </w:r>
      <w:r w:rsidRPr="003B6894">
        <w:rPr>
          <w:rFonts w:eastAsia="Calibri"/>
          <w:b/>
          <w:sz w:val="28"/>
          <w:szCs w:val="28"/>
        </w:rPr>
        <w:t>носител, за които подава оферта участникът</w:t>
      </w:r>
      <w:r w:rsidRPr="003B6894">
        <w:rPr>
          <w:rFonts w:eastAsia="Calibri"/>
          <w:sz w:val="28"/>
          <w:szCs w:val="28"/>
        </w:rPr>
        <w:t>,</w:t>
      </w:r>
      <w:r w:rsidRPr="00820A9C">
        <w:rPr>
          <w:rFonts w:eastAsia="Calibri"/>
          <w:sz w:val="28"/>
          <w:szCs w:val="28"/>
        </w:rPr>
        <w:t xml:space="preserve"> </w:t>
      </w:r>
      <w:r w:rsidRPr="00820A9C">
        <w:rPr>
          <w:rFonts w:eastAsia="PMingLiU"/>
          <w:sz w:val="28"/>
          <w:szCs w:val="28"/>
        </w:rPr>
        <w:t>подписано и подпечатано</w:t>
      </w:r>
      <w:r w:rsidRPr="00820A9C">
        <w:rPr>
          <w:rFonts w:eastAsia="Calibri"/>
          <w:noProof/>
          <w:sz w:val="28"/>
          <w:szCs w:val="28"/>
        </w:rPr>
        <w:t xml:space="preserve"> с печат</w:t>
      </w:r>
      <w:r w:rsidRPr="00820A9C">
        <w:rPr>
          <w:rFonts w:eastAsia="PMingLiU"/>
          <w:color w:val="1F4E79"/>
          <w:sz w:val="28"/>
          <w:szCs w:val="28"/>
        </w:rPr>
        <w:t xml:space="preserve">, </w:t>
      </w:r>
      <w:r w:rsidRPr="00820A9C">
        <w:rPr>
          <w:rFonts w:eastAsia="PMingLiU"/>
          <w:sz w:val="28"/>
          <w:szCs w:val="28"/>
        </w:rPr>
        <w:t xml:space="preserve">ако участниците разполагат с такъв, и </w:t>
      </w:r>
      <w:r w:rsidRPr="00820A9C">
        <w:rPr>
          <w:rFonts w:eastAsia="Calibri"/>
          <w:sz w:val="28"/>
          <w:szCs w:val="28"/>
        </w:rPr>
        <w:t xml:space="preserve">попълнено по </w:t>
      </w:r>
      <w:r w:rsidRPr="004A7C2D">
        <w:rPr>
          <w:rFonts w:eastAsia="Calibri"/>
          <w:b/>
          <w:i/>
          <w:sz w:val="28"/>
          <w:szCs w:val="28"/>
        </w:rPr>
        <w:t>Образец</w:t>
      </w:r>
      <w:r w:rsidRPr="004A7C2D">
        <w:rPr>
          <w:rFonts w:eastAsia="Calibri"/>
          <w:i/>
          <w:sz w:val="28"/>
          <w:szCs w:val="28"/>
        </w:rPr>
        <w:t xml:space="preserve"> </w:t>
      </w:r>
      <w:r w:rsidRPr="004A7C2D">
        <w:rPr>
          <w:rFonts w:eastAsia="Calibri"/>
          <w:b/>
          <w:i/>
          <w:sz w:val="28"/>
          <w:szCs w:val="28"/>
        </w:rPr>
        <w:t>№ 2</w:t>
      </w:r>
      <w:r>
        <w:rPr>
          <w:rFonts w:eastAsia="Calibri"/>
          <w:sz w:val="28"/>
          <w:szCs w:val="28"/>
        </w:rPr>
        <w:t>,</w:t>
      </w:r>
      <w:r w:rsidRPr="00820A9C">
        <w:rPr>
          <w:rFonts w:eastAsia="Calibri"/>
          <w:sz w:val="28"/>
          <w:szCs w:val="28"/>
        </w:rPr>
        <w:t xml:space="preserve"> съдържащо: </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916FBB" w:rsidRPr="004A7C2D" w:rsidRDefault="00916FBB" w:rsidP="00916FBB">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w:t>
      </w:r>
      <w:r>
        <w:rPr>
          <w:rFonts w:eastAsia="PMingLiU"/>
          <w:sz w:val="28"/>
          <w:szCs w:val="28"/>
        </w:rPr>
        <w:t>допълнителни документи, по преценка на участника.</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"http://www.nap.bg/" </w:instrText>
      </w:r>
      <w:r>
        <w:fldChar w:fldCharType="separate"/>
      </w:r>
      <w:r w:rsidRPr="00FD68D3">
        <w:rPr>
          <w:rFonts w:eastAsia="PMingLiU"/>
          <w:sz w:val="28"/>
          <w:szCs w:val="28"/>
        </w:rPr>
        <w:t>http://www.nap.bg/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опазване на околната среда: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"http://www3.moew.government.bg/" </w:instrText>
      </w:r>
      <w:r>
        <w:fldChar w:fldCharType="separate"/>
      </w:r>
      <w:r w:rsidRPr="00FD68D3">
        <w:rPr>
          <w:rFonts w:eastAsia="PMingLiU"/>
          <w:sz w:val="28"/>
          <w:szCs w:val="28"/>
        </w:rPr>
        <w:t>http://www3.moew.government.bg/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"http://www.mlsp.government.bg" </w:instrText>
      </w:r>
      <w:r>
        <w:fldChar w:fldCharType="separate"/>
      </w:r>
      <w:r w:rsidRPr="00FD68D3">
        <w:rPr>
          <w:rFonts w:eastAsia="PMingLiU"/>
          <w:sz w:val="28"/>
          <w:szCs w:val="28"/>
        </w:rPr>
        <w:t>http://www.mlsp.government.bg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916FBB" w:rsidRPr="00820A9C" w:rsidRDefault="00916FBB" w:rsidP="00916FBB">
      <w:pPr>
        <w:tabs>
          <w:tab w:val="left" w:pos="142"/>
          <w:tab w:val="left" w:pos="284"/>
          <w:tab w:val="left" w:pos="426"/>
        </w:tabs>
        <w:jc w:val="both"/>
        <w:rPr>
          <w:rFonts w:eastAsia="Calibri"/>
          <w:noProof/>
          <w:sz w:val="28"/>
          <w:szCs w:val="28"/>
        </w:rPr>
      </w:pPr>
      <w:r w:rsidRPr="00820A9C">
        <w:rPr>
          <w:rFonts w:eastAsia="Calibri"/>
          <w:sz w:val="28"/>
          <w:szCs w:val="28"/>
        </w:rPr>
        <w:lastRenderedPageBreak/>
        <w:t xml:space="preserve">7. </w:t>
      </w:r>
      <w:r w:rsidRPr="00820A9C">
        <w:rPr>
          <w:rFonts w:eastAsia="Calibri"/>
          <w:b/>
          <w:sz w:val="28"/>
          <w:szCs w:val="28"/>
        </w:rPr>
        <w:t>О</w:t>
      </w:r>
      <w:r w:rsidRPr="00820A9C">
        <w:rPr>
          <w:rFonts w:eastAsia="Calibri"/>
          <w:b/>
          <w:noProof/>
          <w:sz w:val="28"/>
          <w:szCs w:val="28"/>
        </w:rPr>
        <w:t>тделен</w:t>
      </w:r>
      <w:r w:rsidRPr="00820A9C">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820A9C">
        <w:rPr>
          <w:rFonts w:eastAsia="PMingLiU"/>
          <w:sz w:val="28"/>
          <w:szCs w:val="28"/>
        </w:rPr>
        <w:t xml:space="preserve">подписано от участника и подпечатано с </w:t>
      </w:r>
      <w:r w:rsidRPr="00820A9C">
        <w:rPr>
          <w:rFonts w:eastAsia="Calibri"/>
          <w:noProof/>
          <w:sz w:val="28"/>
          <w:szCs w:val="28"/>
        </w:rPr>
        <w:t>печат</w:t>
      </w:r>
      <w:r w:rsidRPr="00820A9C">
        <w:rPr>
          <w:rFonts w:eastAsia="PMingLiU"/>
          <w:color w:val="1F4E79"/>
          <w:sz w:val="28"/>
          <w:szCs w:val="28"/>
        </w:rPr>
        <w:t xml:space="preserve">, </w:t>
      </w:r>
      <w:r w:rsidRPr="00820A9C">
        <w:rPr>
          <w:rFonts w:eastAsia="PMingLiU"/>
          <w:sz w:val="28"/>
          <w:szCs w:val="28"/>
        </w:rPr>
        <w:t>ако участникът разполага с такъв</w:t>
      </w:r>
      <w:r>
        <w:rPr>
          <w:rFonts w:eastAsia="PMingLiU"/>
          <w:sz w:val="28"/>
          <w:szCs w:val="28"/>
        </w:rPr>
        <w:t>,</w:t>
      </w:r>
      <w:r w:rsidRPr="00820A9C">
        <w:rPr>
          <w:rFonts w:eastAsia="Calibri"/>
          <w:noProof/>
          <w:sz w:val="28"/>
          <w:szCs w:val="28"/>
        </w:rPr>
        <w:t xml:space="preserve"> </w:t>
      </w:r>
      <w:r w:rsidRPr="004A7C2D">
        <w:rPr>
          <w:rFonts w:eastAsia="Calibri"/>
          <w:b/>
          <w:i/>
          <w:noProof/>
          <w:sz w:val="28"/>
          <w:szCs w:val="28"/>
        </w:rPr>
        <w:t>Образец № 3</w:t>
      </w:r>
      <w:r w:rsidRPr="00820A9C">
        <w:rPr>
          <w:rFonts w:eastAsia="Calibri"/>
          <w:i/>
          <w:noProof/>
          <w:sz w:val="28"/>
          <w:szCs w:val="28"/>
        </w:rPr>
        <w:t>.</w:t>
      </w:r>
    </w:p>
    <w:p w:rsidR="00916FBB" w:rsidRPr="00820A9C" w:rsidRDefault="00916FBB" w:rsidP="00916FBB">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B33BF1" w:rsidRDefault="00916FBB" w:rsidP="00916FB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820A9C">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916FBB" w:rsidRPr="00B33BF1" w:rsidRDefault="00B33BF1" w:rsidP="00916FBB">
      <w:pPr>
        <w:tabs>
          <w:tab w:val="left" w:pos="142"/>
          <w:tab w:val="left" w:pos="284"/>
          <w:tab w:val="left" w:pos="360"/>
          <w:tab w:val="left" w:pos="720"/>
        </w:tabs>
        <w:jc w:val="both"/>
        <w:rPr>
          <w:rFonts w:eastAsia="PMingLiU"/>
          <w:b/>
          <w:i/>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00916FBB" w:rsidRPr="00B33BF1">
        <w:rPr>
          <w:rFonts w:eastAsia="PMingLiU"/>
          <w:b/>
          <w:i/>
          <w:sz w:val="28"/>
          <w:szCs w:val="28"/>
        </w:rPr>
        <w:t>При несъответствие между сумите в Ценовото предложение и посочените общи суми, участникът се отстранява от процедурата. При несъответствие 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916FBB" w:rsidRPr="00820A9C" w:rsidRDefault="00916FBB" w:rsidP="00916FBB">
      <w:pPr>
        <w:tabs>
          <w:tab w:val="left" w:pos="142"/>
          <w:tab w:val="left" w:pos="284"/>
          <w:tab w:val="left" w:pos="360"/>
          <w:tab w:val="left" w:pos="720"/>
        </w:tabs>
        <w:jc w:val="both"/>
        <w:rPr>
          <w:rFonts w:eastAsia="PMingLiU"/>
          <w:i/>
          <w:noProof/>
          <w:sz w:val="28"/>
          <w:szCs w:val="28"/>
        </w:rPr>
      </w:pP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Pr="00820A9C">
        <w:rPr>
          <w:rFonts w:eastAsia="PMingLiU"/>
          <w:b/>
          <w:i/>
          <w:sz w:val="28"/>
          <w:szCs w:val="28"/>
        </w:rPr>
        <w:t>(Образец № 4).</w:t>
      </w:r>
    </w:p>
    <w:p w:rsidR="00916FBB" w:rsidRPr="00820A9C" w:rsidRDefault="00916FBB" w:rsidP="00916FBB">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Глава  VI, т. 4.</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p>
    <w:p w:rsidR="00916FBB" w:rsidRPr="00820A9C" w:rsidRDefault="00916FBB" w:rsidP="00916FBB">
      <w:pPr>
        <w:jc w:val="both"/>
        <w:rPr>
          <w:rFonts w:eastAsia="PMingLiU"/>
          <w:b/>
          <w:sz w:val="28"/>
          <w:szCs w:val="28"/>
        </w:rPr>
      </w:pPr>
      <w:r>
        <w:rPr>
          <w:rFonts w:eastAsia="PMingLiU"/>
          <w:b/>
          <w:sz w:val="28"/>
          <w:szCs w:val="28"/>
        </w:rPr>
        <w:tab/>
      </w:r>
      <w:r w:rsidRPr="00820A9C">
        <w:rPr>
          <w:rFonts w:eastAsia="PMingLiU"/>
          <w:b/>
          <w:sz w:val="28"/>
          <w:szCs w:val="28"/>
        </w:rPr>
        <w:t>3. Предаване и получаване на офертите</w:t>
      </w:r>
    </w:p>
    <w:p w:rsidR="00916FBB" w:rsidRPr="00820A9C" w:rsidRDefault="00916FBB" w:rsidP="00916FBB">
      <w:pPr>
        <w:jc w:val="both"/>
        <w:rPr>
          <w:rFonts w:eastAsia="PMingLiU"/>
          <w:sz w:val="28"/>
          <w:szCs w:val="28"/>
        </w:rPr>
      </w:pPr>
      <w:r>
        <w:rPr>
          <w:rFonts w:eastAsia="PMingLiU"/>
          <w:sz w:val="28"/>
          <w:szCs w:val="28"/>
        </w:rPr>
        <w:tab/>
      </w:r>
      <w:r w:rsidRPr="00820A9C">
        <w:rPr>
          <w:rFonts w:eastAsia="PMingLiU"/>
          <w:sz w:val="28"/>
          <w:szCs w:val="28"/>
        </w:rPr>
        <w:t>3.1.</w:t>
      </w:r>
      <w:r>
        <w:rPr>
          <w:rFonts w:eastAsia="PMingLiU"/>
          <w:sz w:val="28"/>
          <w:szCs w:val="28"/>
        </w:rPr>
        <w:t xml:space="preserve"> </w:t>
      </w:r>
      <w:r w:rsidRPr="00820A9C">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16FBB" w:rsidRPr="00820A9C" w:rsidRDefault="00916FBB" w:rsidP="00916FBB">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16FBB" w:rsidRPr="00820A9C" w:rsidRDefault="00916FBB" w:rsidP="00916FBB">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916FBB" w:rsidRPr="00820A9C" w:rsidRDefault="00916FBB" w:rsidP="00916FBB">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 xml:space="preserve">че да обезпечи нейното получаване на </w:t>
      </w:r>
      <w:r w:rsidRPr="00820A9C">
        <w:rPr>
          <w:rFonts w:eastAsia="PMingLiU"/>
          <w:sz w:val="28"/>
          <w:szCs w:val="28"/>
        </w:rPr>
        <w:lastRenderedPageBreak/>
        <w:t>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916FBB" w:rsidRPr="00820A9C" w:rsidRDefault="00916FBB" w:rsidP="00916FBB">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916FBB" w:rsidRPr="00820A9C" w:rsidRDefault="00916FBB" w:rsidP="00916FBB">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916FBB" w:rsidRPr="00820A9C" w:rsidRDefault="00916FBB" w:rsidP="00916FBB">
      <w:pPr>
        <w:tabs>
          <w:tab w:val="left" w:pos="0"/>
          <w:tab w:val="left" w:pos="639"/>
        </w:tabs>
        <w:spacing w:after="200"/>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916FBB" w:rsidRDefault="00916FBB" w:rsidP="00916FBB">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3.8. Протоколът се подписва от предаващото лице и от председателя на комисията.</w:t>
      </w:r>
    </w:p>
    <w:p w:rsidR="000A07D7" w:rsidRDefault="000A07D7" w:rsidP="00C3077F">
      <w:pPr>
        <w:tabs>
          <w:tab w:val="left" w:pos="0"/>
          <w:tab w:val="left" w:pos="567"/>
        </w:tabs>
        <w:jc w:val="both"/>
        <w:rPr>
          <w:rFonts w:eastAsia="Calibri"/>
          <w:sz w:val="28"/>
          <w:szCs w:val="28"/>
        </w:rPr>
      </w:pPr>
    </w:p>
    <w:p w:rsidR="00C24D31" w:rsidRPr="00916FBB" w:rsidRDefault="00C24D31" w:rsidP="00B56600">
      <w:pPr>
        <w:jc w:val="both"/>
        <w:rPr>
          <w:rFonts w:eastAsia="Arial Unicode MS"/>
          <w:b/>
          <w:sz w:val="28"/>
          <w:szCs w:val="28"/>
          <w:highlight w:val="yellow"/>
        </w:rPr>
      </w:pPr>
      <w:r w:rsidRPr="00F70B3A">
        <w:rPr>
          <w:b/>
          <w:sz w:val="28"/>
          <w:szCs w:val="28"/>
        </w:rPr>
        <w:tab/>
      </w:r>
      <w:r w:rsidRPr="001E7A0B">
        <w:rPr>
          <w:b/>
          <w:sz w:val="28"/>
          <w:szCs w:val="28"/>
        </w:rPr>
        <w:t xml:space="preserve">РАЗДЕЛ </w:t>
      </w:r>
      <w:r w:rsidRPr="001E7A0B">
        <w:rPr>
          <w:b/>
          <w:sz w:val="28"/>
          <w:szCs w:val="28"/>
          <w:lang w:val="en-US"/>
        </w:rPr>
        <w:t>VII</w:t>
      </w:r>
      <w:r w:rsidRPr="001E7A0B">
        <w:rPr>
          <w:b/>
          <w:sz w:val="28"/>
          <w:szCs w:val="28"/>
        </w:rPr>
        <w:t>.</w:t>
      </w:r>
      <w:r w:rsidRPr="001E7A0B">
        <w:rPr>
          <w:b/>
          <w:i/>
          <w:sz w:val="28"/>
          <w:szCs w:val="28"/>
        </w:rPr>
        <w:t xml:space="preserve">  </w:t>
      </w:r>
      <w:r w:rsidRPr="001E7A0B">
        <w:rPr>
          <w:rFonts w:eastAsia="Arial Unicode MS"/>
          <w:b/>
          <w:sz w:val="28"/>
          <w:szCs w:val="28"/>
        </w:rPr>
        <w:t xml:space="preserve">КРИТЕРИЙ ЗА ВЪЗЛАГАНЕ </w:t>
      </w:r>
    </w:p>
    <w:p w:rsidR="00C24D31" w:rsidRPr="00916FBB" w:rsidRDefault="00C24D31" w:rsidP="00C24D31">
      <w:pPr>
        <w:jc w:val="both"/>
        <w:rPr>
          <w:rFonts w:eastAsia="Arial Unicode MS"/>
          <w:b/>
          <w:bCs/>
          <w:color w:val="000000"/>
          <w:sz w:val="28"/>
          <w:szCs w:val="28"/>
          <w:highlight w:val="yellow"/>
        </w:rPr>
      </w:pPr>
    </w:p>
    <w:p w:rsidR="001E7A0B" w:rsidRDefault="001E7A0B" w:rsidP="001E7A0B">
      <w:pPr>
        <w:tabs>
          <w:tab w:val="left" w:pos="0"/>
        </w:tabs>
        <w:jc w:val="both"/>
        <w:rPr>
          <w:b/>
          <w:sz w:val="28"/>
          <w:szCs w:val="28"/>
        </w:rPr>
      </w:pPr>
      <w:r>
        <w:rPr>
          <w:sz w:val="28"/>
          <w:szCs w:val="28"/>
        </w:rPr>
        <w:tab/>
      </w:r>
      <w:r w:rsidRPr="00DB5445">
        <w:rPr>
          <w:sz w:val="28"/>
          <w:szCs w:val="28"/>
        </w:rPr>
        <w:t xml:space="preserve">Критерият за възлагане на поръчката е </w:t>
      </w:r>
      <w:r w:rsidR="00B33BF1">
        <w:rPr>
          <w:sz w:val="28"/>
          <w:szCs w:val="28"/>
        </w:rPr>
        <w:t>„о</w:t>
      </w:r>
      <w:r w:rsidRPr="00A32642">
        <w:rPr>
          <w:b/>
          <w:sz w:val="28"/>
          <w:szCs w:val="28"/>
        </w:rPr>
        <w:t>птимално съотношение качество/цена</w:t>
      </w:r>
      <w:r w:rsidR="00B33BF1">
        <w:rPr>
          <w:b/>
          <w:sz w:val="28"/>
          <w:szCs w:val="28"/>
        </w:rPr>
        <w:t>“</w:t>
      </w:r>
      <w:r w:rsidRPr="00A32642">
        <w:rPr>
          <w:b/>
          <w:sz w:val="28"/>
          <w:szCs w:val="28"/>
        </w:rPr>
        <w:t xml:space="preserve"> въз основа на:</w:t>
      </w:r>
      <w:r>
        <w:rPr>
          <w:b/>
          <w:sz w:val="28"/>
          <w:szCs w:val="28"/>
        </w:rPr>
        <w:t xml:space="preserve"> ц</w:t>
      </w:r>
      <w:r w:rsidRPr="00A32642">
        <w:rPr>
          <w:b/>
          <w:sz w:val="28"/>
          <w:szCs w:val="28"/>
        </w:rPr>
        <w:t>ена и качествени показатели</w:t>
      </w:r>
    </w:p>
    <w:p w:rsidR="00B33BF1" w:rsidRDefault="00B33BF1" w:rsidP="001E7A0B">
      <w:pPr>
        <w:tabs>
          <w:tab w:val="left" w:pos="993"/>
        </w:tabs>
        <w:jc w:val="both"/>
        <w:rPr>
          <w:b/>
          <w:sz w:val="28"/>
          <w:szCs w:val="28"/>
        </w:rPr>
      </w:pPr>
    </w:p>
    <w:p w:rsidR="001E7A0B" w:rsidRDefault="001E7A0B" w:rsidP="001E7A0B">
      <w:pPr>
        <w:tabs>
          <w:tab w:val="left" w:pos="993"/>
        </w:tabs>
        <w:jc w:val="both"/>
        <w:rPr>
          <w:sz w:val="28"/>
          <w:szCs w:val="28"/>
        </w:rPr>
      </w:pPr>
      <w:r w:rsidRPr="00A32642">
        <w:rPr>
          <w:b/>
          <w:sz w:val="28"/>
          <w:szCs w:val="28"/>
        </w:rPr>
        <w:t>Показатели за оценка:</w:t>
      </w:r>
      <w:r w:rsidRPr="00A32642">
        <w:rPr>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Име: </w:t>
      </w:r>
    </w:p>
    <w:p w:rsidR="001E7A0B" w:rsidRPr="00A32642" w:rsidRDefault="001E7A0B" w:rsidP="001E7A0B">
      <w:pPr>
        <w:tabs>
          <w:tab w:val="left" w:pos="993"/>
        </w:tabs>
        <w:jc w:val="both"/>
        <w:rPr>
          <w:sz w:val="28"/>
          <w:szCs w:val="28"/>
        </w:rPr>
      </w:pPr>
      <w:r w:rsidRPr="00A32642">
        <w:rPr>
          <w:b/>
          <w:sz w:val="28"/>
          <w:szCs w:val="28"/>
        </w:rPr>
        <w:t xml:space="preserve">Р1 – </w:t>
      </w:r>
      <w:r w:rsidRPr="00A32642">
        <w:rPr>
          <w:sz w:val="28"/>
          <w:szCs w:val="28"/>
        </w:rPr>
        <w:t>Ценово предложение – тежест в комплексната оценка – 85 %</w:t>
      </w:r>
    </w:p>
    <w:p w:rsidR="009F4FDC" w:rsidRDefault="001E7A0B" w:rsidP="001E7A0B">
      <w:pPr>
        <w:tabs>
          <w:tab w:val="left" w:pos="993"/>
        </w:tabs>
        <w:jc w:val="both"/>
        <w:rPr>
          <w:sz w:val="28"/>
          <w:szCs w:val="28"/>
        </w:rPr>
      </w:pPr>
      <w:r w:rsidRPr="00A32642">
        <w:rPr>
          <w:b/>
          <w:sz w:val="28"/>
          <w:szCs w:val="28"/>
        </w:rPr>
        <w:t>Р2</w:t>
      </w:r>
      <w:r w:rsidRPr="00A32642">
        <w:rPr>
          <w:sz w:val="28"/>
          <w:szCs w:val="28"/>
        </w:rPr>
        <w:t xml:space="preserve"> – Срок за отстраняване на заявена неизправност при необходимост от доставянето на резервни части, материали и консумативи – тежест в комплексната оценка – 15 %  </w:t>
      </w:r>
    </w:p>
    <w:p w:rsidR="009F4FDC" w:rsidRDefault="009F4FDC" w:rsidP="001E7A0B">
      <w:pPr>
        <w:tabs>
          <w:tab w:val="left" w:pos="993"/>
        </w:tabs>
        <w:jc w:val="both"/>
        <w:rPr>
          <w:sz w:val="28"/>
          <w:szCs w:val="28"/>
        </w:rPr>
      </w:pPr>
    </w:p>
    <w:p w:rsidR="009F4FDC" w:rsidRPr="00B33BF1" w:rsidRDefault="00B33BF1" w:rsidP="009F4FDC">
      <w:pPr>
        <w:tabs>
          <w:tab w:val="left" w:pos="993"/>
        </w:tabs>
        <w:jc w:val="both"/>
        <w:rPr>
          <w:b/>
          <w:sz w:val="28"/>
          <w:szCs w:val="28"/>
        </w:rPr>
      </w:pPr>
      <w:r>
        <w:rPr>
          <w:b/>
          <w:i/>
          <w:sz w:val="28"/>
          <w:szCs w:val="28"/>
        </w:rPr>
        <w:tab/>
      </w:r>
      <w:r w:rsidR="009F4FDC" w:rsidRPr="00B33BF1">
        <w:rPr>
          <w:b/>
          <w:sz w:val="28"/>
          <w:szCs w:val="28"/>
        </w:rPr>
        <w:t xml:space="preserve">Методиката за определяне на комплексната оценка на офертите е Приложение № 2 към настоящата </w:t>
      </w:r>
      <w:r w:rsidR="000179FB" w:rsidRPr="00B33BF1">
        <w:rPr>
          <w:b/>
          <w:sz w:val="28"/>
          <w:szCs w:val="28"/>
        </w:rPr>
        <w:t>покана</w:t>
      </w:r>
      <w:r w:rsidR="009F4FDC" w:rsidRPr="00B33BF1">
        <w:rPr>
          <w:b/>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      </w:t>
      </w: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916FBB" w:rsidRPr="00311F75" w:rsidRDefault="00C24D31" w:rsidP="00916FBB">
      <w:pPr>
        <w:jc w:val="both"/>
        <w:rPr>
          <w:rFonts w:eastAsia="Calibri"/>
          <w:b/>
          <w:noProof/>
          <w:sz w:val="28"/>
          <w:szCs w:val="28"/>
        </w:rPr>
      </w:pPr>
      <w:r>
        <w:rPr>
          <w:rFonts w:eastAsia="Calibri"/>
          <w:b/>
          <w:noProof/>
          <w:sz w:val="28"/>
          <w:szCs w:val="28"/>
        </w:rPr>
        <w:tab/>
      </w:r>
      <w:r w:rsidR="00916FBB"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w:t>
      </w:r>
      <w:r w:rsidRPr="00410482">
        <w:rPr>
          <w:rFonts w:eastAsia="Calibri"/>
          <w:noProof/>
          <w:sz w:val="28"/>
          <w:szCs w:val="28"/>
        </w:rPr>
        <w:lastRenderedPageBreak/>
        <w:t xml:space="preserve">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916FBB" w:rsidRPr="00410482" w:rsidRDefault="00916FBB" w:rsidP="00916FBB">
      <w:pPr>
        <w:jc w:val="both"/>
        <w:rPr>
          <w:rFonts w:eastAsia="Calibri"/>
          <w:noProof/>
          <w:sz w:val="28"/>
          <w:szCs w:val="28"/>
        </w:rPr>
      </w:pPr>
      <w:r>
        <w:rPr>
          <w:rFonts w:eastAsia="Calibri"/>
          <w:noProof/>
          <w:sz w:val="28"/>
          <w:szCs w:val="28"/>
        </w:rPr>
        <w:lastRenderedPageBreak/>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916FBB"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916FBB" w:rsidRPr="00327C90" w:rsidRDefault="00916FBB" w:rsidP="00916FBB">
      <w:pPr>
        <w:jc w:val="both"/>
        <w:rPr>
          <w:rFonts w:eastAsia="Calibri"/>
          <w:noProof/>
          <w:sz w:val="28"/>
          <w:szCs w:val="28"/>
        </w:rPr>
      </w:pPr>
      <w:r>
        <w:rPr>
          <w:rFonts w:eastAsia="Calibri"/>
          <w:noProof/>
          <w:sz w:val="28"/>
          <w:szCs w:val="28"/>
        </w:rPr>
        <w:tab/>
        <w:t xml:space="preserve">16. </w:t>
      </w:r>
      <w:r w:rsidRPr="00327C90">
        <w:rPr>
          <w:rFonts w:eastAsia="Calibri"/>
          <w:noProof/>
          <w:sz w:val="28"/>
          <w:szCs w:val="28"/>
        </w:rPr>
        <w:t xml:space="preserve">Комисията отваря ценовите предложения на участниците, след като е извършила оценяване на офертите по другите показатели. </w:t>
      </w:r>
    </w:p>
    <w:p w:rsidR="00916FBB" w:rsidRPr="00410482" w:rsidRDefault="00916FBB" w:rsidP="00916FBB">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327C90" w:rsidRDefault="00916FBB" w:rsidP="00916FBB">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27C90">
        <w:rPr>
          <w:rFonts w:eastAsia="Calibri"/>
          <w:noProof/>
          <w:sz w:val="28"/>
          <w:szCs w:val="28"/>
        </w:rPr>
        <w:t>Комисията обявява резултатите от оценяването на офертите по другите показатели, отваря ценовите предложения и ги оповестява.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916FBB" w:rsidRPr="00410482" w:rsidRDefault="00916FBB" w:rsidP="00916FBB">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Комисията изготвя доклад за резултатите от работата си, който съдържа: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а) състав на комисията, включително промените, настъпили в хода на работа на комисията;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б) номер и дата на заповедта за назначаване на комисията, както и заповедите, с които се изменят сроковете, задачите и съставът й;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в) кратко описание на работния процес;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г) участниците в процедурата;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д) действията, свързани с отваряне, разглеждане и оценяване на всяка от офертите;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е) класиране на участниците,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ж) предложение за отстраняване на участници,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з) мотивите за допускане или отстраняване на всеки участник;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lastRenderedPageBreak/>
        <w:tab/>
        <w:t>23</w:t>
      </w:r>
      <w:r w:rsidRPr="00410482">
        <w:rPr>
          <w:rFonts w:eastAsia="Calibri"/>
          <w:noProof/>
          <w:sz w:val="28"/>
          <w:szCs w:val="28"/>
        </w:rPr>
        <w:t>.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rsidR="00916FBB" w:rsidRPr="00410482" w:rsidRDefault="00916FBB" w:rsidP="00916FBB">
      <w:pPr>
        <w:jc w:val="both"/>
        <w:rPr>
          <w:rFonts w:eastAsia="Calibri"/>
          <w:noProof/>
          <w:sz w:val="28"/>
          <w:szCs w:val="28"/>
        </w:rPr>
      </w:pPr>
      <w:r>
        <w:rPr>
          <w:rFonts w:eastAsia="Calibri"/>
          <w:noProof/>
          <w:sz w:val="28"/>
          <w:szCs w:val="28"/>
        </w:rPr>
        <w:tab/>
        <w:t>24</w:t>
      </w:r>
      <w:r w:rsidRPr="00410482">
        <w:rPr>
          <w:rFonts w:eastAsia="Calibri"/>
          <w:noProof/>
          <w:sz w:val="28"/>
          <w:szCs w:val="28"/>
        </w:rPr>
        <w:t xml:space="preserve">. Докладът се подписва от всички членове на комисията и се представя на възложителя за утвърждаване.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5</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6</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t>27</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916FBB" w:rsidRPr="00410482" w:rsidRDefault="00916FBB" w:rsidP="00916FBB">
      <w:pPr>
        <w:jc w:val="both"/>
        <w:rPr>
          <w:rFonts w:eastAsia="Calibri"/>
          <w:noProof/>
          <w:sz w:val="28"/>
          <w:szCs w:val="28"/>
        </w:rPr>
      </w:pPr>
      <w:r>
        <w:rPr>
          <w:rFonts w:eastAsia="Calibri"/>
          <w:noProof/>
          <w:sz w:val="28"/>
          <w:szCs w:val="28"/>
        </w:rPr>
        <w:tab/>
        <w:t>28</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916FBB" w:rsidRDefault="00916FBB" w:rsidP="00916FBB">
      <w:pPr>
        <w:jc w:val="both"/>
        <w:rPr>
          <w:rFonts w:eastAsia="Calibri"/>
          <w:noProof/>
          <w:sz w:val="28"/>
          <w:szCs w:val="28"/>
        </w:rPr>
      </w:pPr>
      <w:r>
        <w:rPr>
          <w:rFonts w:eastAsia="Calibri"/>
          <w:noProof/>
          <w:sz w:val="28"/>
          <w:szCs w:val="28"/>
        </w:rPr>
        <w:tab/>
        <w:t>29</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916FBB" w:rsidRPr="00B05D62" w:rsidRDefault="00916FBB" w:rsidP="00916FBB">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t>Определяне на изпълнител</w:t>
      </w:r>
    </w:p>
    <w:p w:rsidR="00916FBB" w:rsidRPr="00C50FFC" w:rsidRDefault="00916FBB" w:rsidP="00916FBB">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916FBB" w:rsidRPr="007C716A" w:rsidRDefault="00916FBB" w:rsidP="00916FBB">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916FBB" w:rsidRPr="00EE7ED2" w:rsidRDefault="00916FBB" w:rsidP="00916FBB">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916FBB" w:rsidRDefault="00916FBB" w:rsidP="00916FBB">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327C90" w:rsidRDefault="00327C90" w:rsidP="00916FBB">
      <w:pPr>
        <w:jc w:val="both"/>
        <w:textAlignment w:val="center"/>
        <w:rPr>
          <w:noProof/>
          <w:sz w:val="28"/>
          <w:szCs w:val="28"/>
        </w:rPr>
      </w:pPr>
    </w:p>
    <w:p w:rsidR="00327C90" w:rsidRDefault="00327C90" w:rsidP="00916FBB">
      <w:pPr>
        <w:jc w:val="both"/>
        <w:textAlignment w:val="center"/>
        <w:rPr>
          <w:noProof/>
          <w:sz w:val="28"/>
          <w:szCs w:val="28"/>
        </w:rPr>
      </w:pPr>
    </w:p>
    <w:p w:rsidR="00327C90" w:rsidRDefault="00327C90" w:rsidP="00916FBB">
      <w:pPr>
        <w:jc w:val="both"/>
        <w:textAlignment w:val="center"/>
        <w:rPr>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lastRenderedPageBreak/>
        <w:t>Обявяване на решението на възложителя</w:t>
      </w:r>
    </w:p>
    <w:p w:rsidR="00916FBB" w:rsidRPr="00C50FFC" w:rsidRDefault="00916FBB" w:rsidP="00916FBB">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916FBB" w:rsidRPr="00C50FFC" w:rsidRDefault="00916FBB" w:rsidP="00916FBB">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916FBB" w:rsidRPr="00C50FFC" w:rsidRDefault="00916FBB" w:rsidP="00916FBB">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916FBB" w:rsidRPr="00C50FFC" w:rsidRDefault="00916FBB" w:rsidP="00916FBB">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916FBB" w:rsidRPr="00C50FFC" w:rsidRDefault="00916FBB" w:rsidP="00916FBB">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B33BF1" w:rsidRDefault="00B33BF1" w:rsidP="00916FBB">
      <w:pPr>
        <w:tabs>
          <w:tab w:val="left" w:pos="374"/>
        </w:tabs>
        <w:ind w:right="79"/>
        <w:jc w:val="both"/>
        <w:rPr>
          <w:b/>
          <w:sz w:val="28"/>
          <w:szCs w:val="28"/>
        </w:rPr>
      </w:pPr>
    </w:p>
    <w:p w:rsidR="00916FBB" w:rsidRPr="00C50FFC" w:rsidRDefault="00916FBB" w:rsidP="00916FBB">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не е подадена нито една оферта;</w:t>
      </w:r>
    </w:p>
    <w:p w:rsidR="00916FBB" w:rsidRPr="00C50FFC" w:rsidRDefault="00916FBB" w:rsidP="00916FBB">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916FBB" w:rsidRPr="00C50FFC" w:rsidRDefault="00916FBB" w:rsidP="00916FBB">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16FBB" w:rsidRPr="00C50FFC" w:rsidRDefault="00916FBB" w:rsidP="00916FBB">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916FBB" w:rsidRPr="00C50FFC" w:rsidRDefault="00916FBB" w:rsidP="00916FBB">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916FBB" w:rsidRPr="00C50FFC" w:rsidRDefault="00916FBB" w:rsidP="00916FBB">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16FBB" w:rsidRPr="00C50FFC" w:rsidRDefault="00916FBB" w:rsidP="00916FBB">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е подадена само една оферта;</w:t>
      </w:r>
    </w:p>
    <w:p w:rsidR="00916FBB" w:rsidRPr="00C50FFC" w:rsidRDefault="00916FBB" w:rsidP="00916FBB">
      <w:pPr>
        <w:jc w:val="both"/>
        <w:rPr>
          <w:sz w:val="28"/>
          <w:szCs w:val="28"/>
        </w:rPr>
      </w:pPr>
      <w:r>
        <w:rPr>
          <w:sz w:val="28"/>
          <w:szCs w:val="28"/>
        </w:rPr>
        <w:tab/>
      </w:r>
      <w:r w:rsidRPr="00C50FFC">
        <w:rPr>
          <w:sz w:val="28"/>
          <w:szCs w:val="28"/>
        </w:rPr>
        <w:t>2. има само една подходяща оферта;</w:t>
      </w:r>
    </w:p>
    <w:p w:rsidR="00916FBB" w:rsidRPr="00C50FFC" w:rsidRDefault="00916FBB" w:rsidP="00916FBB">
      <w:pPr>
        <w:jc w:val="both"/>
        <w:rPr>
          <w:sz w:val="28"/>
          <w:szCs w:val="28"/>
        </w:rPr>
      </w:pPr>
      <w:r>
        <w:rPr>
          <w:sz w:val="28"/>
          <w:szCs w:val="28"/>
        </w:rPr>
        <w:tab/>
      </w:r>
      <w:r w:rsidRPr="00C50FFC">
        <w:rPr>
          <w:sz w:val="28"/>
          <w:szCs w:val="28"/>
        </w:rPr>
        <w:t>3. участникът, класиран на първо място:</w:t>
      </w:r>
    </w:p>
    <w:p w:rsidR="00916FBB" w:rsidRPr="00C50FFC" w:rsidRDefault="00916FBB" w:rsidP="00916FBB">
      <w:pPr>
        <w:jc w:val="both"/>
        <w:rPr>
          <w:sz w:val="28"/>
          <w:szCs w:val="28"/>
        </w:rPr>
      </w:pPr>
      <w:r>
        <w:rPr>
          <w:sz w:val="28"/>
          <w:szCs w:val="28"/>
        </w:rPr>
        <w:lastRenderedPageBreak/>
        <w:tab/>
      </w:r>
      <w:r w:rsidRPr="00C50FFC">
        <w:rPr>
          <w:sz w:val="28"/>
          <w:szCs w:val="28"/>
        </w:rPr>
        <w:t>а)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б) не изпълни някое от условията по чл. 112, ал. 1 от ЗОП, или</w:t>
      </w:r>
    </w:p>
    <w:p w:rsidR="00916FBB" w:rsidRDefault="00916FBB" w:rsidP="00916FBB">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916FBB" w:rsidRDefault="00916FBB" w:rsidP="00916FBB">
      <w:pPr>
        <w:jc w:val="both"/>
        <w:rPr>
          <w:sz w:val="28"/>
          <w:szCs w:val="28"/>
        </w:rPr>
      </w:pPr>
    </w:p>
    <w:p w:rsidR="00916FBB" w:rsidRPr="006C1DD7" w:rsidRDefault="00916FBB" w:rsidP="00916FBB">
      <w:pPr>
        <w:jc w:val="both"/>
        <w:rPr>
          <w:sz w:val="28"/>
          <w:szCs w:val="28"/>
        </w:rPr>
      </w:pPr>
      <w:r>
        <w:rPr>
          <w:sz w:val="28"/>
          <w:szCs w:val="28"/>
        </w:rPr>
        <w:tab/>
      </w:r>
      <w:r>
        <w:rPr>
          <w:b/>
          <w:sz w:val="28"/>
          <w:szCs w:val="28"/>
        </w:rPr>
        <w:t xml:space="preserve">4. </w:t>
      </w:r>
      <w:r w:rsidRPr="00C50FFC">
        <w:rPr>
          <w:b/>
          <w:sz w:val="28"/>
          <w:szCs w:val="28"/>
        </w:rPr>
        <w:t>Сключване на договор</w:t>
      </w:r>
    </w:p>
    <w:p w:rsidR="00916FBB" w:rsidRPr="00C50FFC" w:rsidRDefault="00916FBB" w:rsidP="00916FBB">
      <w:pPr>
        <w:jc w:val="both"/>
        <w:rPr>
          <w:rFonts w:eastAsia="Arial Unicode MS"/>
          <w:sz w:val="28"/>
          <w:szCs w:val="28"/>
        </w:rPr>
      </w:pPr>
      <w:r>
        <w:rPr>
          <w:rFonts w:eastAsia="Arial Unicode MS"/>
          <w:sz w:val="28"/>
          <w:szCs w:val="28"/>
        </w:rPr>
        <w:tab/>
        <w:t xml:space="preserve"> </w:t>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916FBB" w:rsidRDefault="00916FBB" w:rsidP="00916FBB">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916FBB" w:rsidRPr="00C535B5" w:rsidRDefault="00916FBB" w:rsidP="00916FBB">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916FBB" w:rsidRDefault="00916FBB" w:rsidP="00916FBB">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B33BF1" w:rsidRDefault="00B33BF1" w:rsidP="00916FBB">
      <w:pPr>
        <w:jc w:val="both"/>
        <w:rPr>
          <w:sz w:val="28"/>
          <w:szCs w:val="28"/>
        </w:rPr>
      </w:pPr>
    </w:p>
    <w:p w:rsidR="00916FBB" w:rsidRPr="00C50FFC" w:rsidRDefault="00916FBB" w:rsidP="00916FBB">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916FBB" w:rsidRPr="00C50FFC" w:rsidRDefault="00916FBB" w:rsidP="00916FBB">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916FBB" w:rsidRDefault="00916FBB" w:rsidP="00916FBB">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Определеният изпълнител избира сам формата на гаранцията за изпълнение.</w:t>
      </w:r>
    </w:p>
    <w:p w:rsidR="00916FBB" w:rsidRDefault="00916FBB" w:rsidP="00916FBB">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916FBB" w:rsidRPr="008B766F" w:rsidRDefault="00916FBB" w:rsidP="00916FBB">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916FBB"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3221D" w:rsidRPr="008B766F" w:rsidRDefault="0063221D" w:rsidP="00916FBB">
      <w:pPr>
        <w:jc w:val="both"/>
        <w:rPr>
          <w:rFonts w:eastAsia="Calibri"/>
          <w:noProof/>
          <w:sz w:val="28"/>
          <w:szCs w:val="28"/>
        </w:rPr>
      </w:pPr>
    </w:p>
    <w:p w:rsidR="00916FBB" w:rsidRPr="008B766F" w:rsidRDefault="00916FBB" w:rsidP="00916FBB">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16FBB" w:rsidRDefault="00916FBB" w:rsidP="00916FBB">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327C90" w:rsidRDefault="00327C90" w:rsidP="00C24D31">
      <w:pPr>
        <w:rPr>
          <w:b/>
          <w:sz w:val="28"/>
          <w:szCs w:val="28"/>
        </w:rPr>
      </w:pPr>
    </w:p>
    <w:p w:rsidR="00C24D31" w:rsidRPr="004F26D7" w:rsidRDefault="00C24D31" w:rsidP="00C24D31">
      <w:pPr>
        <w:rPr>
          <w:b/>
          <w:sz w:val="28"/>
          <w:szCs w:val="28"/>
        </w:rPr>
      </w:pPr>
      <w:r w:rsidRPr="004F26D7">
        <w:rPr>
          <w:b/>
          <w:sz w:val="28"/>
          <w:szCs w:val="28"/>
        </w:rPr>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916FBB" w:rsidRPr="00B65AC7" w:rsidRDefault="00C24D31" w:rsidP="00916FBB">
      <w:pPr>
        <w:jc w:val="both"/>
        <w:rPr>
          <w:color w:val="000000"/>
          <w:sz w:val="28"/>
          <w:szCs w:val="28"/>
          <w:lang w:bidi="bg-BG"/>
        </w:rPr>
      </w:pPr>
      <w:r>
        <w:rPr>
          <w:color w:val="000000"/>
          <w:sz w:val="28"/>
          <w:szCs w:val="28"/>
          <w:lang w:bidi="bg-BG"/>
        </w:rPr>
        <w:tab/>
      </w:r>
      <w:r w:rsidR="00916FBB"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916FBB" w:rsidRDefault="00916FBB" w:rsidP="00916FBB">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916FBB" w:rsidRPr="00390E70" w:rsidRDefault="00916FBB" w:rsidP="00916FBB">
      <w:pPr>
        <w:jc w:val="both"/>
        <w:rPr>
          <w:rFonts w:eastAsia="Calibri"/>
          <w:sz w:val="28"/>
          <w:szCs w:val="28"/>
        </w:rPr>
      </w:pPr>
      <w:r>
        <w:rPr>
          <w:sz w:val="28"/>
          <w:szCs w:val="28"/>
          <w:shd w:val="clear" w:color="auto" w:fill="FFFFFF"/>
        </w:rPr>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916FBB" w:rsidRPr="00B65AC7" w:rsidRDefault="00916FBB" w:rsidP="00916FBB">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лично – срещу подпис;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куриерска служба;</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горепосочения факс;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916FBB" w:rsidRPr="00B65AC7" w:rsidRDefault="00916FBB" w:rsidP="00916FBB">
      <w:pPr>
        <w:widowControl w:val="0"/>
        <w:tabs>
          <w:tab w:val="left" w:pos="868"/>
        </w:tabs>
        <w:jc w:val="both"/>
        <w:rPr>
          <w:sz w:val="28"/>
          <w:szCs w:val="28"/>
        </w:rPr>
      </w:pPr>
      <w:r>
        <w:rPr>
          <w:sz w:val="28"/>
          <w:szCs w:val="28"/>
        </w:rPr>
        <w:tab/>
      </w:r>
      <w:r w:rsidRPr="00B65AC7">
        <w:rPr>
          <w:sz w:val="28"/>
          <w:szCs w:val="28"/>
        </w:rPr>
        <w:t xml:space="preserve">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w:t>
      </w:r>
      <w:r w:rsidRPr="00B65AC7">
        <w:rPr>
          <w:sz w:val="28"/>
          <w:szCs w:val="28"/>
        </w:rPr>
        <w:lastRenderedPageBreak/>
        <w:t>доведе до отстраняване на участника от процедурата и/или до административни наказания.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916FBB" w:rsidRDefault="00916FBB" w:rsidP="00916FBB">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916FBB" w:rsidRDefault="00916FBB" w:rsidP="00916FBB">
      <w:pPr>
        <w:tabs>
          <w:tab w:val="left" w:pos="284"/>
        </w:tabs>
        <w:jc w:val="both"/>
        <w:rPr>
          <w:noProof/>
          <w:sz w:val="28"/>
          <w:szCs w:val="28"/>
        </w:rPr>
      </w:pPr>
    </w:p>
    <w:p w:rsidR="00916FBB" w:rsidRPr="00B33BF1" w:rsidRDefault="00916FBB" w:rsidP="00916FBB">
      <w:pPr>
        <w:tabs>
          <w:tab w:val="left" w:pos="284"/>
          <w:tab w:val="left" w:pos="426"/>
        </w:tabs>
        <w:ind w:left="720"/>
        <w:jc w:val="both"/>
        <w:rPr>
          <w:rFonts w:eastAsia="PMingLiU"/>
          <w:sz w:val="28"/>
          <w:szCs w:val="28"/>
          <w:lang w:val="x-none" w:eastAsia="x-none"/>
        </w:rPr>
      </w:pPr>
      <w:r w:rsidRPr="00B33BF1">
        <w:rPr>
          <w:rFonts w:eastAsia="Calibri"/>
          <w:sz w:val="28"/>
          <w:szCs w:val="28"/>
          <w:lang w:eastAsia="x-none"/>
        </w:rPr>
        <w:t xml:space="preserve">9. </w:t>
      </w:r>
      <w:proofErr w:type="spellStart"/>
      <w:r w:rsidRPr="00B33BF1">
        <w:rPr>
          <w:rFonts w:eastAsia="Calibri"/>
          <w:sz w:val="28"/>
          <w:szCs w:val="28"/>
          <w:lang w:val="x-none" w:eastAsia="x-none"/>
        </w:rPr>
        <w:t>За</w:t>
      </w:r>
      <w:proofErr w:type="spellEnd"/>
      <w:r w:rsidRPr="00B33BF1">
        <w:rPr>
          <w:rFonts w:eastAsia="Calibri"/>
          <w:sz w:val="28"/>
          <w:szCs w:val="28"/>
          <w:lang w:val="x-none" w:eastAsia="x-none"/>
        </w:rPr>
        <w:t xml:space="preserve"> </w:t>
      </w:r>
      <w:proofErr w:type="spellStart"/>
      <w:r w:rsidRPr="00B33BF1">
        <w:rPr>
          <w:rFonts w:eastAsia="Calibri"/>
          <w:sz w:val="28"/>
          <w:szCs w:val="28"/>
          <w:lang w:val="x-none" w:eastAsia="x-none"/>
        </w:rPr>
        <w:t>контакти</w:t>
      </w:r>
      <w:proofErr w:type="spellEnd"/>
      <w:r w:rsidRPr="00B33BF1">
        <w:rPr>
          <w:rFonts w:eastAsia="Calibri"/>
          <w:sz w:val="28"/>
          <w:szCs w:val="28"/>
          <w:lang w:val="x-none" w:eastAsia="x-none"/>
        </w:rPr>
        <w:t>:</w:t>
      </w:r>
    </w:p>
    <w:p w:rsidR="00916FBB" w:rsidRPr="00624667" w:rsidRDefault="00916FBB" w:rsidP="00916FB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916FBB" w:rsidRPr="00624667" w:rsidRDefault="00916FBB" w:rsidP="00916FB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916FBB" w:rsidRPr="00624667" w:rsidRDefault="00916FBB" w:rsidP="00916FBB">
      <w:pPr>
        <w:rPr>
          <w:sz w:val="28"/>
          <w:szCs w:val="28"/>
        </w:rPr>
      </w:pPr>
      <w:r w:rsidRPr="00624667">
        <w:rPr>
          <w:b/>
          <w:sz w:val="28"/>
          <w:szCs w:val="28"/>
        </w:rPr>
        <w:t>Адрес:</w:t>
      </w:r>
      <w:r w:rsidRPr="00624667">
        <w:rPr>
          <w:sz w:val="28"/>
          <w:szCs w:val="28"/>
        </w:rPr>
        <w:t xml:space="preserve"> гр. София, бул. Цар Освободител № 7</w:t>
      </w:r>
    </w:p>
    <w:p w:rsidR="00916FBB" w:rsidRPr="00624667" w:rsidRDefault="00916FBB" w:rsidP="00916FB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916FBB" w:rsidRPr="00624667" w:rsidRDefault="00916FBB" w:rsidP="00916FBB">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916FBB" w:rsidRPr="0063221D" w:rsidRDefault="00916FBB" w:rsidP="00916FBB">
      <w:pPr>
        <w:rPr>
          <w:color w:val="000000" w:themeColor="text1"/>
          <w:sz w:val="28"/>
          <w:szCs w:val="28"/>
        </w:rPr>
      </w:pPr>
      <w:r w:rsidRPr="00624667">
        <w:rPr>
          <w:b/>
          <w:sz w:val="28"/>
          <w:szCs w:val="28"/>
        </w:rPr>
        <w:t>E-mail:</w:t>
      </w:r>
      <w:r w:rsidRPr="00624667">
        <w:rPr>
          <w:sz w:val="28"/>
          <w:szCs w:val="28"/>
        </w:rPr>
        <w:t xml:space="preserve"> </w:t>
      </w:r>
      <w:hyperlink r:id="rId12" w:history="1">
        <w:r w:rsidRPr="0063221D">
          <w:rPr>
            <w:rStyle w:val="Hyperlink"/>
            <w:color w:val="000000" w:themeColor="text1"/>
            <w:sz w:val="28"/>
            <w:szCs w:val="28"/>
            <w:u w:val="none"/>
          </w:rPr>
          <w:t>d_tasheva@militaryclubs.bg</w:t>
        </w:r>
      </w:hyperlink>
      <w:r w:rsidRPr="0063221D">
        <w:rPr>
          <w:color w:val="000000" w:themeColor="text1"/>
          <w:sz w:val="28"/>
          <w:szCs w:val="28"/>
        </w:rPr>
        <w:t xml:space="preserve"> </w:t>
      </w:r>
    </w:p>
    <w:p w:rsidR="00916FBB" w:rsidRPr="00B65AC7" w:rsidRDefault="00916FBB" w:rsidP="00916FB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916FBB" w:rsidRDefault="00916FBB" w:rsidP="00916FB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916FBB">
      <w:pPr>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B33BF1">
        <w:rPr>
          <w:b w:val="0"/>
          <w:sz w:val="28"/>
          <w:szCs w:val="28"/>
        </w:rPr>
        <w:t xml:space="preserve">Оферти се подават на адрес: </w:t>
      </w:r>
      <w:r w:rsidRPr="00B33BF1">
        <w:rPr>
          <w:b w:val="0"/>
          <w:sz w:val="28"/>
          <w:szCs w:val="28"/>
          <w:lang w:eastAsia="pl-PL"/>
        </w:rPr>
        <w:t xml:space="preserve">гр. София, </w:t>
      </w:r>
      <w:hyperlink r:id="rId13" w:history="1">
        <w:r w:rsidRPr="00B33BF1">
          <w:rPr>
            <w:rStyle w:val="Hyperlink"/>
            <w:b w:val="0"/>
            <w:bCs w:val="0"/>
            <w:color w:val="auto"/>
            <w:sz w:val="28"/>
            <w:szCs w:val="28"/>
            <w:u w:val="none"/>
          </w:rPr>
          <w:t>Изпълнителна агенция "Военни клубове и военно-почивно дело"</w:t>
        </w:r>
      </w:hyperlink>
      <w:r w:rsidRPr="00B33BF1">
        <w:rPr>
          <w:b w:val="0"/>
          <w:sz w:val="28"/>
          <w:szCs w:val="28"/>
          <w:lang w:eastAsia="pl-PL"/>
        </w:rPr>
        <w:t>,  гр. София, бул. „Цар Освободител“ №</w:t>
      </w:r>
      <w:r w:rsidR="00EC5F7D" w:rsidRPr="00B33BF1">
        <w:rPr>
          <w:b w:val="0"/>
          <w:sz w:val="28"/>
          <w:szCs w:val="28"/>
          <w:lang w:eastAsia="pl-PL"/>
        </w:rPr>
        <w:t xml:space="preserve"> </w:t>
      </w:r>
      <w:r w:rsidRPr="00B33BF1">
        <w:rPr>
          <w:b w:val="0"/>
          <w:sz w:val="28"/>
          <w:szCs w:val="28"/>
          <w:lang w:eastAsia="pl-PL"/>
        </w:rPr>
        <w:t>7, в срок до 17</w:t>
      </w:r>
      <w:r w:rsidRPr="00B33BF1">
        <w:rPr>
          <w:b w:val="0"/>
          <w:sz w:val="28"/>
          <w:szCs w:val="28"/>
        </w:rPr>
        <w:t>:30</w:t>
      </w:r>
      <w:r w:rsidRPr="00B33BF1">
        <w:rPr>
          <w:b w:val="0"/>
          <w:sz w:val="28"/>
          <w:szCs w:val="28"/>
          <w:lang w:eastAsia="pl-PL"/>
        </w:rPr>
        <w:t xml:space="preserve"> часа</w:t>
      </w:r>
      <w:r w:rsidRPr="00B33BF1">
        <w:rPr>
          <w:b w:val="0"/>
          <w:sz w:val="28"/>
          <w:szCs w:val="28"/>
        </w:rPr>
        <w:t xml:space="preserve"> на </w:t>
      </w:r>
      <w:r w:rsidR="00327C90">
        <w:rPr>
          <w:b w:val="0"/>
          <w:sz w:val="28"/>
          <w:szCs w:val="28"/>
        </w:rPr>
        <w:t>09</w:t>
      </w:r>
      <w:r w:rsidRPr="00B33BF1">
        <w:rPr>
          <w:b w:val="0"/>
          <w:sz w:val="28"/>
          <w:szCs w:val="28"/>
        </w:rPr>
        <w:t>.</w:t>
      </w:r>
      <w:r w:rsidR="00327C90">
        <w:rPr>
          <w:b w:val="0"/>
          <w:sz w:val="28"/>
          <w:szCs w:val="28"/>
        </w:rPr>
        <w:t>10</w:t>
      </w:r>
      <w:r w:rsidRPr="00B33BF1">
        <w:rPr>
          <w:b w:val="0"/>
          <w:sz w:val="28"/>
          <w:szCs w:val="28"/>
        </w:rPr>
        <w:t>.201</w:t>
      </w:r>
      <w:r w:rsidRPr="00B33BF1">
        <w:rPr>
          <w:b w:val="0"/>
          <w:sz w:val="28"/>
          <w:szCs w:val="28"/>
          <w:lang w:val="en-US"/>
        </w:rPr>
        <w:t xml:space="preserve">9 </w:t>
      </w:r>
      <w:r w:rsidRPr="00B33BF1">
        <w:rPr>
          <w:b w:val="0"/>
          <w:sz w:val="28"/>
          <w:szCs w:val="28"/>
        </w:rPr>
        <w:t>г. Отварянето на офертите ще се извърши от 14:</w:t>
      </w:r>
      <w:r w:rsidRPr="00B33BF1">
        <w:rPr>
          <w:b w:val="0"/>
          <w:sz w:val="28"/>
          <w:szCs w:val="28"/>
          <w:lang w:val="en-US"/>
        </w:rPr>
        <w:t>0</w:t>
      </w:r>
      <w:r w:rsidRPr="00B33BF1">
        <w:rPr>
          <w:b w:val="0"/>
          <w:sz w:val="28"/>
          <w:szCs w:val="28"/>
        </w:rPr>
        <w:t xml:space="preserve">0 часа на  </w:t>
      </w:r>
      <w:r w:rsidR="00327C90">
        <w:rPr>
          <w:b w:val="0"/>
          <w:sz w:val="28"/>
          <w:szCs w:val="28"/>
        </w:rPr>
        <w:t>10</w:t>
      </w:r>
      <w:r w:rsidRPr="00B33BF1">
        <w:rPr>
          <w:b w:val="0"/>
          <w:sz w:val="28"/>
          <w:szCs w:val="28"/>
        </w:rPr>
        <w:t>.</w:t>
      </w:r>
      <w:r w:rsidR="00327C90">
        <w:rPr>
          <w:b w:val="0"/>
          <w:sz w:val="28"/>
          <w:szCs w:val="28"/>
        </w:rPr>
        <w:t>10</w:t>
      </w:r>
      <w:r w:rsidRPr="00B33BF1">
        <w:rPr>
          <w:b w:val="0"/>
          <w:sz w:val="28"/>
          <w:szCs w:val="28"/>
        </w:rPr>
        <w:t>.201</w:t>
      </w:r>
      <w:r w:rsidRPr="00B33BF1">
        <w:rPr>
          <w:b w:val="0"/>
          <w:sz w:val="28"/>
          <w:szCs w:val="28"/>
          <w:lang w:val="en-US"/>
        </w:rPr>
        <w:t xml:space="preserve">9 </w:t>
      </w:r>
      <w:r w:rsidRPr="00B33BF1">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Default="00B04852" w:rsidP="00B04852">
      <w:pPr>
        <w:ind w:firstLine="708"/>
        <w:jc w:val="both"/>
        <w:rPr>
          <w:sz w:val="28"/>
          <w:szCs w:val="28"/>
          <w:lang w:eastAsia="pl-PL"/>
        </w:rPr>
      </w:pPr>
      <w:r w:rsidRPr="00AA4EE8">
        <w:rPr>
          <w:sz w:val="28"/>
          <w:szCs w:val="28"/>
        </w:rPr>
        <w:t xml:space="preserve">Преговорите ще се проведат в сградата на </w:t>
      </w:r>
      <w:hyperlink r:id="rId14"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0A07D7" w:rsidRPr="00AA4EE8" w:rsidRDefault="000A07D7" w:rsidP="00B04852">
      <w:pPr>
        <w:ind w:firstLine="708"/>
        <w:jc w:val="both"/>
        <w:rPr>
          <w:sz w:val="28"/>
          <w:szCs w:val="28"/>
          <w:lang w:eastAsia="en-US"/>
        </w:rPr>
      </w:pPr>
    </w:p>
    <w:p w:rsidR="00B04852" w:rsidRDefault="00B04852" w:rsidP="00B04852">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327C90" w:rsidRDefault="00327C90" w:rsidP="00B04852">
      <w:pPr>
        <w:jc w:val="both"/>
        <w:rPr>
          <w:sz w:val="28"/>
          <w:szCs w:val="28"/>
          <w:lang w:eastAsia="en-US"/>
        </w:rPr>
      </w:pP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lastRenderedPageBreak/>
        <w:tab/>
      </w:r>
      <w:r w:rsidRPr="001919A0">
        <w:rPr>
          <w:rFonts w:eastAsia="Calibri"/>
          <w:b/>
          <w:sz w:val="28"/>
          <w:szCs w:val="28"/>
        </w:rPr>
        <w:t xml:space="preserve">ГЛАВА </w:t>
      </w:r>
      <w:r w:rsidRPr="001919A0">
        <w:rPr>
          <w:rFonts w:eastAsia="Calibri"/>
          <w:b/>
          <w:sz w:val="28"/>
          <w:szCs w:val="28"/>
          <w:lang w:val="en-US"/>
        </w:rPr>
        <w:t>XIII</w:t>
      </w:r>
      <w:r w:rsidRPr="001919A0">
        <w:rPr>
          <w:rFonts w:eastAsia="Calibri"/>
          <w:b/>
          <w:sz w:val="28"/>
          <w:szCs w:val="28"/>
        </w:rPr>
        <w:t>. ПРИЛОЖЕНИЯ КЪМ ДОКУМЕНТАЦИЯТА ЗА УЧАСТИЕ</w:t>
      </w:r>
    </w:p>
    <w:p w:rsidR="00916FBB" w:rsidRPr="001919A0" w:rsidRDefault="00916FBB" w:rsidP="00916FBB">
      <w:pPr>
        <w:tabs>
          <w:tab w:val="left" w:pos="284"/>
        </w:tabs>
        <w:jc w:val="both"/>
        <w:rPr>
          <w:sz w:val="28"/>
          <w:szCs w:val="28"/>
        </w:rPr>
      </w:pPr>
      <w:r w:rsidRPr="001919A0">
        <w:rPr>
          <w:sz w:val="28"/>
          <w:szCs w:val="28"/>
        </w:rPr>
        <w:tab/>
        <w:t xml:space="preserve">Приложение № 1– Техническа спецификация. </w:t>
      </w:r>
    </w:p>
    <w:p w:rsidR="00916FBB" w:rsidRPr="001919A0" w:rsidRDefault="00916FBB" w:rsidP="00916FBB">
      <w:pPr>
        <w:tabs>
          <w:tab w:val="left" w:pos="284"/>
        </w:tabs>
        <w:jc w:val="both"/>
        <w:rPr>
          <w:sz w:val="28"/>
          <w:szCs w:val="28"/>
        </w:rPr>
      </w:pPr>
      <w:r w:rsidRPr="001919A0">
        <w:rPr>
          <w:sz w:val="28"/>
          <w:szCs w:val="28"/>
        </w:rPr>
        <w:tab/>
        <w:t xml:space="preserve">Приложение № 2 – Методика за определяне на комплексната оценка на офертите. </w:t>
      </w:r>
    </w:p>
    <w:p w:rsidR="00916FBB" w:rsidRPr="001919A0" w:rsidRDefault="00916FBB" w:rsidP="00916FBB">
      <w:pPr>
        <w:ind w:firstLine="284"/>
        <w:jc w:val="both"/>
        <w:rPr>
          <w:sz w:val="28"/>
          <w:szCs w:val="28"/>
        </w:rPr>
      </w:pPr>
      <w:r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t xml:space="preserve">ГЛАВА </w:t>
      </w:r>
      <w:r w:rsidRPr="001919A0">
        <w:rPr>
          <w:rFonts w:eastAsia="Calibri"/>
          <w:b/>
          <w:sz w:val="28"/>
          <w:szCs w:val="28"/>
          <w:lang w:val="en-US"/>
        </w:rPr>
        <w:t>XVI</w:t>
      </w:r>
      <w:r w:rsidRPr="001919A0">
        <w:rPr>
          <w:rFonts w:eastAsia="Calibri"/>
          <w:b/>
          <w:sz w:val="28"/>
          <w:szCs w:val="28"/>
        </w:rPr>
        <w:t>. ОБРАЗЦИ НА ДОКУМЕНТИ</w:t>
      </w:r>
    </w:p>
    <w:p w:rsidR="00916FBB" w:rsidRDefault="00916FBB" w:rsidP="00B04852">
      <w:pPr>
        <w:jc w:val="both"/>
        <w:rPr>
          <w:sz w:val="28"/>
          <w:szCs w:val="28"/>
          <w:lang w:eastAsia="en-US"/>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202667" w:rsidRDefault="00790651" w:rsidP="008554D8">
      <w:pPr>
        <w:ind w:firstLine="4678"/>
        <w:rPr>
          <w:b/>
          <w:sz w:val="28"/>
          <w:szCs w:val="28"/>
          <w:lang w:val="en-US"/>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Default="00C61C9B" w:rsidP="00A8764B">
      <w:pPr>
        <w:ind w:firstLine="4678"/>
        <w:jc w:val="both"/>
        <w:rPr>
          <w:b/>
          <w:sz w:val="28"/>
          <w:szCs w:val="28"/>
        </w:rPr>
      </w:pPr>
    </w:p>
    <w:p w:rsidR="00790651" w:rsidRPr="005D35E2" w:rsidRDefault="00035F53" w:rsidP="005327E9">
      <w:pPr>
        <w:ind w:firstLine="4678"/>
        <w:jc w:val="both"/>
        <w:rPr>
          <w:b/>
          <w:sz w:val="28"/>
          <w:szCs w:val="28"/>
        </w:rPr>
      </w:pPr>
      <w:r>
        <w:rPr>
          <w:b/>
          <w:sz w:val="28"/>
          <w:szCs w:val="28"/>
        </w:rPr>
        <w:tab/>
      </w:r>
      <w:r>
        <w:rPr>
          <w:b/>
          <w:sz w:val="28"/>
          <w:szCs w:val="28"/>
        </w:rPr>
        <w:tab/>
      </w:r>
      <w:r>
        <w:rPr>
          <w:b/>
          <w:sz w:val="28"/>
          <w:szCs w:val="28"/>
        </w:rPr>
        <w:tab/>
      </w:r>
      <w:r w:rsidR="009A7CBC">
        <w:rPr>
          <w:b/>
          <w:sz w:val="28"/>
          <w:szCs w:val="28"/>
        </w:rPr>
        <w:t>/П/</w:t>
      </w:r>
      <w:bookmarkStart w:id="0" w:name="_GoBack"/>
      <w:bookmarkEnd w:id="0"/>
      <w:r>
        <w:rPr>
          <w:b/>
          <w:sz w:val="28"/>
          <w:szCs w:val="28"/>
        </w:rPr>
        <w:tab/>
      </w:r>
      <w:r w:rsidR="00C61C9B">
        <w:rPr>
          <w:b/>
          <w:sz w:val="28"/>
          <w:szCs w:val="28"/>
        </w:rPr>
        <w:t>ВАЛЕРИ СТОЯНОВ</w:t>
      </w:r>
    </w:p>
    <w:sectPr w:rsidR="00790651" w:rsidRPr="005D35E2" w:rsidSect="00763C18">
      <w:footerReference w:type="default" r:id="rId15"/>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22" w:rsidRDefault="006B6922" w:rsidP="00B925E0">
      <w:r>
        <w:separator/>
      </w:r>
    </w:p>
  </w:endnote>
  <w:endnote w:type="continuationSeparator" w:id="0">
    <w:p w:rsidR="006B6922" w:rsidRDefault="006B6922"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00767F" w:rsidRDefault="0000767F">
        <w:pPr>
          <w:pStyle w:val="Footer"/>
          <w:jc w:val="right"/>
        </w:pPr>
        <w:r>
          <w:fldChar w:fldCharType="begin"/>
        </w:r>
        <w:r>
          <w:instrText xml:space="preserve"> PAGE   \* MERGEFORMAT </w:instrText>
        </w:r>
        <w:r>
          <w:fldChar w:fldCharType="separate"/>
        </w:r>
        <w:r w:rsidR="009A7CBC">
          <w:rPr>
            <w:noProof/>
          </w:rPr>
          <w:t>26</w:t>
        </w:r>
        <w:r>
          <w:rPr>
            <w:noProof/>
          </w:rPr>
          <w:fldChar w:fldCharType="end"/>
        </w:r>
      </w:p>
    </w:sdtContent>
  </w:sdt>
  <w:p w:rsidR="0000767F" w:rsidRDefault="0000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22" w:rsidRDefault="006B6922" w:rsidP="00B925E0">
      <w:r>
        <w:separator/>
      </w:r>
    </w:p>
  </w:footnote>
  <w:footnote w:type="continuationSeparator" w:id="0">
    <w:p w:rsidR="006B6922" w:rsidRDefault="006B6922"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2824B3"/>
    <w:multiLevelType w:val="hybridMultilevel"/>
    <w:tmpl w:val="05D88BE4"/>
    <w:lvl w:ilvl="0" w:tplc="D736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0DF4"/>
    <w:multiLevelType w:val="hybridMultilevel"/>
    <w:tmpl w:val="E2AA2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5">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6">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5">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7">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1">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0"/>
  </w:num>
  <w:num w:numId="3">
    <w:abstractNumId w:val="23"/>
    <w:lvlOverride w:ilvl="0">
      <w:startOverride w:val="1"/>
    </w:lvlOverride>
  </w:num>
  <w:num w:numId="4">
    <w:abstractNumId w:val="12"/>
    <w:lvlOverride w:ilvl="0">
      <w:startOverride w:val="1"/>
    </w:lvlOverride>
  </w:num>
  <w:num w:numId="5">
    <w:abstractNumId w:val="23"/>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4"/>
  </w:num>
  <w:num w:numId="11">
    <w:abstractNumId w:val="5"/>
  </w:num>
  <w:num w:numId="12">
    <w:abstractNumId w:val="21"/>
  </w:num>
  <w:num w:numId="13">
    <w:abstractNumId w:val="10"/>
  </w:num>
  <w:num w:numId="14">
    <w:abstractNumId w:val="15"/>
  </w:num>
  <w:num w:numId="15">
    <w:abstractNumId w:val="16"/>
  </w:num>
  <w:num w:numId="16">
    <w:abstractNumId w:val="26"/>
  </w:num>
  <w:num w:numId="17">
    <w:abstractNumId w:val="13"/>
  </w:num>
  <w:num w:numId="18">
    <w:abstractNumId w:val="20"/>
  </w:num>
  <w:num w:numId="19">
    <w:abstractNumId w:val="8"/>
  </w:num>
  <w:num w:numId="20">
    <w:abstractNumId w:val="31"/>
  </w:num>
  <w:num w:numId="21">
    <w:abstractNumId w:val="3"/>
  </w:num>
  <w:num w:numId="22">
    <w:abstractNumId w:val="32"/>
  </w:num>
  <w:num w:numId="23">
    <w:abstractNumId w:val="14"/>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8"/>
  </w:num>
  <w:num w:numId="28">
    <w:abstractNumId w:val="27"/>
  </w:num>
  <w:num w:numId="29">
    <w:abstractNumId w:val="1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4"/>
  </w:num>
  <w:num w:numId="34">
    <w:abstractNumId w:val="7"/>
  </w:num>
  <w:num w:numId="35">
    <w:abstractNumId w:val="1"/>
  </w:num>
  <w:num w:numId="36">
    <w:abstractNumId w:val="2"/>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67F"/>
    <w:rsid w:val="00007EC6"/>
    <w:rsid w:val="00010635"/>
    <w:rsid w:val="000136AF"/>
    <w:rsid w:val="0001507C"/>
    <w:rsid w:val="00017946"/>
    <w:rsid w:val="000179FB"/>
    <w:rsid w:val="00024BE9"/>
    <w:rsid w:val="00027538"/>
    <w:rsid w:val="00027BD2"/>
    <w:rsid w:val="00035F53"/>
    <w:rsid w:val="00036C5E"/>
    <w:rsid w:val="00036FC1"/>
    <w:rsid w:val="00053466"/>
    <w:rsid w:val="00053628"/>
    <w:rsid w:val="00054E9F"/>
    <w:rsid w:val="00057026"/>
    <w:rsid w:val="00060220"/>
    <w:rsid w:val="0006090D"/>
    <w:rsid w:val="00071CD9"/>
    <w:rsid w:val="00074067"/>
    <w:rsid w:val="000810F2"/>
    <w:rsid w:val="000834B0"/>
    <w:rsid w:val="00083D75"/>
    <w:rsid w:val="00084ADC"/>
    <w:rsid w:val="00090CBB"/>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32472"/>
    <w:rsid w:val="00135C05"/>
    <w:rsid w:val="00135E91"/>
    <w:rsid w:val="001376E3"/>
    <w:rsid w:val="00142C94"/>
    <w:rsid w:val="00143589"/>
    <w:rsid w:val="00146936"/>
    <w:rsid w:val="001504C2"/>
    <w:rsid w:val="00153FAB"/>
    <w:rsid w:val="001548ED"/>
    <w:rsid w:val="001824D3"/>
    <w:rsid w:val="001859D6"/>
    <w:rsid w:val="001919A0"/>
    <w:rsid w:val="001A557C"/>
    <w:rsid w:val="001A76CD"/>
    <w:rsid w:val="001B027E"/>
    <w:rsid w:val="001E0A88"/>
    <w:rsid w:val="001E1885"/>
    <w:rsid w:val="001E3176"/>
    <w:rsid w:val="001E7A0B"/>
    <w:rsid w:val="001F2B58"/>
    <w:rsid w:val="00200A0C"/>
    <w:rsid w:val="00202667"/>
    <w:rsid w:val="002026A7"/>
    <w:rsid w:val="002070B0"/>
    <w:rsid w:val="002078A5"/>
    <w:rsid w:val="00215F01"/>
    <w:rsid w:val="00222193"/>
    <w:rsid w:val="00225417"/>
    <w:rsid w:val="00245FD2"/>
    <w:rsid w:val="00246953"/>
    <w:rsid w:val="0025411E"/>
    <w:rsid w:val="002614AB"/>
    <w:rsid w:val="00261998"/>
    <w:rsid w:val="0026277F"/>
    <w:rsid w:val="00262CC1"/>
    <w:rsid w:val="00263336"/>
    <w:rsid w:val="00270619"/>
    <w:rsid w:val="002774B1"/>
    <w:rsid w:val="00280F4B"/>
    <w:rsid w:val="002845CB"/>
    <w:rsid w:val="00284FB7"/>
    <w:rsid w:val="00287D75"/>
    <w:rsid w:val="002977ED"/>
    <w:rsid w:val="002A2EEC"/>
    <w:rsid w:val="002A6B24"/>
    <w:rsid w:val="002B5F9F"/>
    <w:rsid w:val="002B7DD2"/>
    <w:rsid w:val="002C72CC"/>
    <w:rsid w:val="002D183E"/>
    <w:rsid w:val="002D4815"/>
    <w:rsid w:val="002D57AB"/>
    <w:rsid w:val="002E350C"/>
    <w:rsid w:val="002E4AD0"/>
    <w:rsid w:val="002F36CD"/>
    <w:rsid w:val="002F5B36"/>
    <w:rsid w:val="00300833"/>
    <w:rsid w:val="00300908"/>
    <w:rsid w:val="003014B2"/>
    <w:rsid w:val="00302996"/>
    <w:rsid w:val="00311E3A"/>
    <w:rsid w:val="00316FD8"/>
    <w:rsid w:val="00325674"/>
    <w:rsid w:val="00327C90"/>
    <w:rsid w:val="003311F5"/>
    <w:rsid w:val="00333B28"/>
    <w:rsid w:val="00336820"/>
    <w:rsid w:val="00362322"/>
    <w:rsid w:val="00362391"/>
    <w:rsid w:val="003638D6"/>
    <w:rsid w:val="003778F8"/>
    <w:rsid w:val="003813DB"/>
    <w:rsid w:val="00387E78"/>
    <w:rsid w:val="003916AA"/>
    <w:rsid w:val="00396865"/>
    <w:rsid w:val="003A2264"/>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54C61"/>
    <w:rsid w:val="00454F6C"/>
    <w:rsid w:val="004640C9"/>
    <w:rsid w:val="004667B1"/>
    <w:rsid w:val="004678CB"/>
    <w:rsid w:val="00467954"/>
    <w:rsid w:val="0047219D"/>
    <w:rsid w:val="00472E6D"/>
    <w:rsid w:val="00475310"/>
    <w:rsid w:val="00477175"/>
    <w:rsid w:val="00490FC2"/>
    <w:rsid w:val="004954E0"/>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27E9"/>
    <w:rsid w:val="00534CA3"/>
    <w:rsid w:val="00543FB9"/>
    <w:rsid w:val="00555E99"/>
    <w:rsid w:val="00556CB2"/>
    <w:rsid w:val="00565661"/>
    <w:rsid w:val="00567578"/>
    <w:rsid w:val="00575348"/>
    <w:rsid w:val="005755FE"/>
    <w:rsid w:val="005811EA"/>
    <w:rsid w:val="00584188"/>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22A02"/>
    <w:rsid w:val="00622CB9"/>
    <w:rsid w:val="00622ECB"/>
    <w:rsid w:val="0063221D"/>
    <w:rsid w:val="00633CB7"/>
    <w:rsid w:val="006415BD"/>
    <w:rsid w:val="00651038"/>
    <w:rsid w:val="00653A89"/>
    <w:rsid w:val="00656F2E"/>
    <w:rsid w:val="006578B5"/>
    <w:rsid w:val="006578FC"/>
    <w:rsid w:val="00662C8E"/>
    <w:rsid w:val="00687586"/>
    <w:rsid w:val="00690F9D"/>
    <w:rsid w:val="00695267"/>
    <w:rsid w:val="006953F5"/>
    <w:rsid w:val="00695B80"/>
    <w:rsid w:val="006A1FF9"/>
    <w:rsid w:val="006A468E"/>
    <w:rsid w:val="006B226B"/>
    <w:rsid w:val="006B6922"/>
    <w:rsid w:val="006B6C44"/>
    <w:rsid w:val="006C46CD"/>
    <w:rsid w:val="006C65DE"/>
    <w:rsid w:val="006D7B8E"/>
    <w:rsid w:val="006E0404"/>
    <w:rsid w:val="006E6054"/>
    <w:rsid w:val="006E7FBF"/>
    <w:rsid w:val="006F2C44"/>
    <w:rsid w:val="00703724"/>
    <w:rsid w:val="00710DEF"/>
    <w:rsid w:val="007352FA"/>
    <w:rsid w:val="0074180A"/>
    <w:rsid w:val="007420B9"/>
    <w:rsid w:val="00747206"/>
    <w:rsid w:val="00760A2D"/>
    <w:rsid w:val="00763C18"/>
    <w:rsid w:val="00765B72"/>
    <w:rsid w:val="00772827"/>
    <w:rsid w:val="00790651"/>
    <w:rsid w:val="007960DE"/>
    <w:rsid w:val="007A40A9"/>
    <w:rsid w:val="007A6C62"/>
    <w:rsid w:val="007A7032"/>
    <w:rsid w:val="007A7231"/>
    <w:rsid w:val="007B6C5F"/>
    <w:rsid w:val="007C21F9"/>
    <w:rsid w:val="007C70BC"/>
    <w:rsid w:val="007D402D"/>
    <w:rsid w:val="007E14F9"/>
    <w:rsid w:val="007F18DA"/>
    <w:rsid w:val="007F64A5"/>
    <w:rsid w:val="00804956"/>
    <w:rsid w:val="008075FF"/>
    <w:rsid w:val="00807923"/>
    <w:rsid w:val="00810817"/>
    <w:rsid w:val="00811B30"/>
    <w:rsid w:val="0081510D"/>
    <w:rsid w:val="00822359"/>
    <w:rsid w:val="00824855"/>
    <w:rsid w:val="008268C6"/>
    <w:rsid w:val="008313B5"/>
    <w:rsid w:val="00836235"/>
    <w:rsid w:val="00836D7B"/>
    <w:rsid w:val="00841421"/>
    <w:rsid w:val="008445C3"/>
    <w:rsid w:val="0084657F"/>
    <w:rsid w:val="008535AE"/>
    <w:rsid w:val="008554D8"/>
    <w:rsid w:val="00855790"/>
    <w:rsid w:val="0085598B"/>
    <w:rsid w:val="008573B0"/>
    <w:rsid w:val="00873D21"/>
    <w:rsid w:val="0088056A"/>
    <w:rsid w:val="0088192E"/>
    <w:rsid w:val="008823CD"/>
    <w:rsid w:val="00886445"/>
    <w:rsid w:val="0089626D"/>
    <w:rsid w:val="008A273C"/>
    <w:rsid w:val="008A7A99"/>
    <w:rsid w:val="008B7835"/>
    <w:rsid w:val="008C19AB"/>
    <w:rsid w:val="008D24F1"/>
    <w:rsid w:val="008D7020"/>
    <w:rsid w:val="008E7B2B"/>
    <w:rsid w:val="008F6E7D"/>
    <w:rsid w:val="00903F54"/>
    <w:rsid w:val="009107B0"/>
    <w:rsid w:val="00915A5E"/>
    <w:rsid w:val="00915ED3"/>
    <w:rsid w:val="00916FBB"/>
    <w:rsid w:val="00921CC0"/>
    <w:rsid w:val="00923796"/>
    <w:rsid w:val="00923E1E"/>
    <w:rsid w:val="00926159"/>
    <w:rsid w:val="0092793B"/>
    <w:rsid w:val="00935A7F"/>
    <w:rsid w:val="00941C07"/>
    <w:rsid w:val="009435AD"/>
    <w:rsid w:val="00970DCB"/>
    <w:rsid w:val="0098144C"/>
    <w:rsid w:val="00987413"/>
    <w:rsid w:val="00987FD8"/>
    <w:rsid w:val="009913B2"/>
    <w:rsid w:val="0099462C"/>
    <w:rsid w:val="009A4C4F"/>
    <w:rsid w:val="009A7CBC"/>
    <w:rsid w:val="009B6A60"/>
    <w:rsid w:val="009B6BEB"/>
    <w:rsid w:val="009C00CE"/>
    <w:rsid w:val="009C04B1"/>
    <w:rsid w:val="009F4FDC"/>
    <w:rsid w:val="009F7E00"/>
    <w:rsid w:val="00A305FE"/>
    <w:rsid w:val="00A336CC"/>
    <w:rsid w:val="00A54652"/>
    <w:rsid w:val="00A572BC"/>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2330A"/>
    <w:rsid w:val="00B23AD7"/>
    <w:rsid w:val="00B26235"/>
    <w:rsid w:val="00B31B27"/>
    <w:rsid w:val="00B33BF1"/>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6E8E"/>
    <w:rsid w:val="00BB71F9"/>
    <w:rsid w:val="00BE1C11"/>
    <w:rsid w:val="00BE3BD2"/>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5B2C"/>
    <w:rsid w:val="00C674F8"/>
    <w:rsid w:val="00C74D56"/>
    <w:rsid w:val="00C960B3"/>
    <w:rsid w:val="00CA268A"/>
    <w:rsid w:val="00CA4262"/>
    <w:rsid w:val="00CA7B49"/>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51805"/>
    <w:rsid w:val="00D53257"/>
    <w:rsid w:val="00D57914"/>
    <w:rsid w:val="00D6209F"/>
    <w:rsid w:val="00D668BC"/>
    <w:rsid w:val="00D706E5"/>
    <w:rsid w:val="00D72CF2"/>
    <w:rsid w:val="00D735F6"/>
    <w:rsid w:val="00D7537D"/>
    <w:rsid w:val="00D760EE"/>
    <w:rsid w:val="00D805EB"/>
    <w:rsid w:val="00D83596"/>
    <w:rsid w:val="00D90601"/>
    <w:rsid w:val="00D927C0"/>
    <w:rsid w:val="00D967CD"/>
    <w:rsid w:val="00DA67B8"/>
    <w:rsid w:val="00DB46CB"/>
    <w:rsid w:val="00DB48F8"/>
    <w:rsid w:val="00DD02BE"/>
    <w:rsid w:val="00DD16D0"/>
    <w:rsid w:val="00DD4966"/>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3CFE"/>
    <w:rsid w:val="00EA1160"/>
    <w:rsid w:val="00EC5F7D"/>
    <w:rsid w:val="00ED0AEB"/>
    <w:rsid w:val="00ED1937"/>
    <w:rsid w:val="00ED228E"/>
    <w:rsid w:val="00ED2796"/>
    <w:rsid w:val="00ED4416"/>
    <w:rsid w:val="00ED4BE5"/>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70B3A"/>
    <w:rsid w:val="00F71D79"/>
    <w:rsid w:val="00F75F98"/>
    <w:rsid w:val="00F83A5B"/>
    <w:rsid w:val="00F854B0"/>
    <w:rsid w:val="00F87218"/>
    <w:rsid w:val="00F9791D"/>
    <w:rsid w:val="00FA3349"/>
    <w:rsid w:val="00FA7398"/>
    <w:rsid w:val="00FB17E3"/>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clubs.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_tasheva@militaryclub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eop.bg/espd-web/filter?lang=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A0C5F-1F9D-4155-9369-175D06B2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26</Pages>
  <Words>9889</Words>
  <Characters>56373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22</cp:revision>
  <cp:lastPrinted>2019-07-04T06:56:00Z</cp:lastPrinted>
  <dcterms:created xsi:type="dcterms:W3CDTF">2019-07-03T13:46:00Z</dcterms:created>
  <dcterms:modified xsi:type="dcterms:W3CDTF">2019-09-09T09:01:00Z</dcterms:modified>
</cp:coreProperties>
</file>