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A8619A" w:rsidRDefault="00A8619A" w:rsidP="001859D6">
      <w:pPr>
        <w:jc w:val="both"/>
        <w:rPr>
          <w:b/>
          <w:sz w:val="28"/>
          <w:szCs w:val="28"/>
          <w:lang w:val="en-US"/>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264199">
        <w:rPr>
          <w:b/>
          <w:sz w:val="28"/>
          <w:szCs w:val="28"/>
        </w:rPr>
        <w:t>13597</w:t>
      </w:r>
      <w:r w:rsidR="00662C8E">
        <w:rPr>
          <w:b/>
          <w:sz w:val="28"/>
          <w:szCs w:val="28"/>
          <w:lang w:val="en-US"/>
        </w:rPr>
        <w:t>/</w:t>
      </w:r>
      <w:r w:rsidR="00264199">
        <w:rPr>
          <w:b/>
          <w:sz w:val="28"/>
          <w:szCs w:val="28"/>
        </w:rPr>
        <w:t>07.10</w:t>
      </w:r>
      <w:r w:rsidR="009A7CBC">
        <w:rPr>
          <w:b/>
          <w:sz w:val="28"/>
          <w:szCs w:val="28"/>
        </w:rPr>
        <w:t>.</w:t>
      </w:r>
      <w:r w:rsidR="0060059D">
        <w:rPr>
          <w:b/>
          <w:sz w:val="28"/>
          <w:szCs w:val="28"/>
          <w:lang w:val="en-US"/>
        </w:rPr>
        <w:t>2019</w:t>
      </w:r>
      <w:r w:rsidR="00C56EE1">
        <w:rPr>
          <w:b/>
          <w:sz w:val="28"/>
          <w:szCs w:val="28"/>
          <w:lang w:val="en-US"/>
        </w:rPr>
        <w:t xml:space="preserve"> </w:t>
      </w:r>
      <w:r w:rsidR="00C56EE1">
        <w:rPr>
          <w:b/>
          <w:sz w:val="28"/>
          <w:szCs w:val="28"/>
        </w:rPr>
        <w:t>г.</w:t>
      </w:r>
    </w:p>
    <w:p w:rsidR="00A8619A" w:rsidRDefault="00A8619A" w:rsidP="00975598">
      <w:pPr>
        <w:ind w:firstLine="6237"/>
        <w:jc w:val="both"/>
        <w:rPr>
          <w:b/>
          <w:sz w:val="28"/>
          <w:szCs w:val="28"/>
          <w:lang w:val="en-US"/>
        </w:rPr>
      </w:pPr>
    </w:p>
    <w:p w:rsidR="00A8619A" w:rsidRDefault="00A8619A" w:rsidP="00A04B72">
      <w:pPr>
        <w:ind w:firstLine="5387"/>
        <w:jc w:val="both"/>
        <w:rPr>
          <w:b/>
          <w:sz w:val="28"/>
          <w:szCs w:val="28"/>
          <w:lang w:val="en-US"/>
        </w:rPr>
      </w:pPr>
    </w:p>
    <w:p w:rsidR="00113177" w:rsidRPr="001679E5" w:rsidRDefault="00113177" w:rsidP="00342195">
      <w:pPr>
        <w:ind w:firstLine="4678"/>
        <w:jc w:val="both"/>
        <w:rPr>
          <w:b/>
          <w:sz w:val="28"/>
          <w:szCs w:val="28"/>
        </w:rPr>
      </w:pPr>
      <w:r w:rsidRPr="001679E5">
        <w:rPr>
          <w:b/>
          <w:sz w:val="28"/>
          <w:szCs w:val="28"/>
        </w:rPr>
        <w:t>ДО</w:t>
      </w:r>
    </w:p>
    <w:p w:rsidR="00113177" w:rsidRPr="001679E5" w:rsidRDefault="00113177" w:rsidP="00342195">
      <w:pPr>
        <w:ind w:firstLine="4678"/>
        <w:jc w:val="both"/>
        <w:rPr>
          <w:b/>
          <w:sz w:val="28"/>
          <w:szCs w:val="28"/>
        </w:rPr>
      </w:pPr>
      <w:r w:rsidRPr="001679E5">
        <w:rPr>
          <w:b/>
          <w:sz w:val="28"/>
          <w:szCs w:val="28"/>
        </w:rPr>
        <w:t xml:space="preserve">УПРАВИТЕЛЯ НА </w:t>
      </w:r>
    </w:p>
    <w:p w:rsidR="00113177" w:rsidRDefault="00113177" w:rsidP="00342195">
      <w:pPr>
        <w:tabs>
          <w:tab w:val="left" w:pos="5387"/>
          <w:tab w:val="left" w:pos="5529"/>
        </w:tabs>
        <w:ind w:firstLine="4678"/>
        <w:jc w:val="both"/>
        <w:rPr>
          <w:b/>
          <w:sz w:val="28"/>
          <w:szCs w:val="28"/>
        </w:rPr>
      </w:pPr>
      <w:r w:rsidRPr="001679E5">
        <w:rPr>
          <w:b/>
          <w:sz w:val="28"/>
          <w:szCs w:val="28"/>
        </w:rPr>
        <w:t>„</w:t>
      </w:r>
      <w:r w:rsidR="00A04B72">
        <w:rPr>
          <w:b/>
          <w:sz w:val="28"/>
          <w:szCs w:val="28"/>
        </w:rPr>
        <w:t>МЕГА ЕЛЕКТРОНИКС</w:t>
      </w:r>
      <w:r w:rsidR="00525CF6">
        <w:rPr>
          <w:b/>
          <w:sz w:val="28"/>
          <w:szCs w:val="28"/>
        </w:rPr>
        <w:t xml:space="preserve"> - АП</w:t>
      </w:r>
      <w:r w:rsidRPr="001679E5">
        <w:rPr>
          <w:b/>
          <w:sz w:val="28"/>
          <w:szCs w:val="28"/>
        </w:rPr>
        <w:t>” ООД</w:t>
      </w:r>
    </w:p>
    <w:p w:rsidR="00A04B72" w:rsidRDefault="00A04B72" w:rsidP="00342195">
      <w:pPr>
        <w:tabs>
          <w:tab w:val="left" w:pos="5387"/>
          <w:tab w:val="left" w:pos="5529"/>
        </w:tabs>
        <w:ind w:firstLine="4678"/>
        <w:jc w:val="both"/>
        <w:rPr>
          <w:b/>
          <w:sz w:val="28"/>
          <w:szCs w:val="28"/>
        </w:rPr>
      </w:pPr>
      <w:r>
        <w:rPr>
          <w:b/>
          <w:sz w:val="28"/>
          <w:szCs w:val="28"/>
        </w:rPr>
        <w:t>ГОСПОДИН ПЕТЪР ХЕТЕМОВ</w:t>
      </w:r>
    </w:p>
    <w:p w:rsidR="00113177" w:rsidRPr="001679E5" w:rsidRDefault="00113177" w:rsidP="00342195">
      <w:pPr>
        <w:tabs>
          <w:tab w:val="left" w:pos="5387"/>
          <w:tab w:val="left" w:pos="5529"/>
        </w:tabs>
        <w:ind w:firstLine="4678"/>
        <w:jc w:val="both"/>
        <w:rPr>
          <w:b/>
          <w:sz w:val="28"/>
          <w:szCs w:val="28"/>
        </w:rPr>
      </w:pPr>
      <w:r w:rsidRPr="001679E5">
        <w:rPr>
          <w:b/>
          <w:sz w:val="28"/>
          <w:szCs w:val="28"/>
        </w:rPr>
        <w:t xml:space="preserve">гр. </w:t>
      </w:r>
      <w:r w:rsidR="00A04B72">
        <w:rPr>
          <w:b/>
          <w:sz w:val="28"/>
          <w:szCs w:val="28"/>
        </w:rPr>
        <w:t>София,</w:t>
      </w:r>
    </w:p>
    <w:p w:rsidR="003C7728" w:rsidRDefault="0000767F" w:rsidP="00342195">
      <w:pPr>
        <w:tabs>
          <w:tab w:val="left" w:pos="5387"/>
          <w:tab w:val="left" w:pos="5529"/>
        </w:tabs>
        <w:ind w:firstLine="4678"/>
        <w:jc w:val="both"/>
        <w:rPr>
          <w:b/>
          <w:sz w:val="28"/>
          <w:szCs w:val="28"/>
        </w:rPr>
      </w:pPr>
      <w:r>
        <w:rPr>
          <w:b/>
          <w:sz w:val="28"/>
          <w:szCs w:val="28"/>
        </w:rPr>
        <w:t>ул. „</w:t>
      </w:r>
      <w:r w:rsidR="00A04B72">
        <w:rPr>
          <w:b/>
          <w:sz w:val="28"/>
          <w:szCs w:val="28"/>
        </w:rPr>
        <w:t>Хан Омуртаг</w:t>
      </w:r>
      <w:r>
        <w:rPr>
          <w:b/>
          <w:sz w:val="28"/>
          <w:szCs w:val="28"/>
        </w:rPr>
        <w:t xml:space="preserve">“ № </w:t>
      </w:r>
      <w:r w:rsidR="00A04B72">
        <w:rPr>
          <w:b/>
          <w:sz w:val="28"/>
          <w:szCs w:val="28"/>
        </w:rPr>
        <w:t>52</w:t>
      </w:r>
      <w:r w:rsidR="003C7728">
        <w:rPr>
          <w:b/>
          <w:sz w:val="28"/>
          <w:szCs w:val="28"/>
        </w:rPr>
        <w:t xml:space="preserve"> </w:t>
      </w:r>
    </w:p>
    <w:p w:rsidR="00113177" w:rsidRDefault="00113177" w:rsidP="00342195">
      <w:pPr>
        <w:tabs>
          <w:tab w:val="left" w:pos="5387"/>
          <w:tab w:val="left" w:pos="5529"/>
        </w:tabs>
        <w:ind w:firstLine="4678"/>
        <w:jc w:val="both"/>
        <w:rPr>
          <w:b/>
          <w:sz w:val="28"/>
          <w:szCs w:val="28"/>
        </w:rPr>
      </w:pPr>
      <w:r w:rsidRPr="001679E5">
        <w:rPr>
          <w:b/>
          <w:sz w:val="28"/>
          <w:szCs w:val="28"/>
        </w:rPr>
        <w:t xml:space="preserve">тел. </w:t>
      </w:r>
      <w:r w:rsidR="00A04B72">
        <w:rPr>
          <w:b/>
          <w:sz w:val="28"/>
          <w:szCs w:val="28"/>
        </w:rPr>
        <w:t>0895503795</w:t>
      </w:r>
    </w:p>
    <w:p w:rsidR="00975598" w:rsidRPr="00525CF6" w:rsidRDefault="00861D58" w:rsidP="00342195">
      <w:pPr>
        <w:ind w:firstLine="4678"/>
        <w:jc w:val="both"/>
        <w:rPr>
          <w:b/>
          <w:sz w:val="28"/>
          <w:szCs w:val="28"/>
        </w:rPr>
      </w:pPr>
      <w:proofErr w:type="spellStart"/>
      <w:r>
        <w:rPr>
          <w:b/>
          <w:sz w:val="28"/>
          <w:szCs w:val="28"/>
          <w:lang w:val="en-US"/>
        </w:rPr>
        <w:t>h</w:t>
      </w:r>
      <w:r w:rsidR="00525CF6">
        <w:rPr>
          <w:b/>
          <w:sz w:val="28"/>
          <w:szCs w:val="28"/>
          <w:lang w:val="en-US"/>
        </w:rPr>
        <w:t>etemov@megaelectronics</w:t>
      </w:r>
      <w:proofErr w:type="spellEnd"/>
      <w:r w:rsidR="00A04B72" w:rsidRPr="00525CF6">
        <w:rPr>
          <w:b/>
          <w:sz w:val="28"/>
          <w:szCs w:val="28"/>
        </w:rPr>
        <w:t>.bg</w:t>
      </w:r>
    </w:p>
    <w:p w:rsidR="00525CF6" w:rsidRDefault="00525CF6" w:rsidP="00342195">
      <w:pPr>
        <w:ind w:firstLine="4678"/>
        <w:jc w:val="both"/>
        <w:rPr>
          <w:b/>
          <w:sz w:val="28"/>
          <w:szCs w:val="28"/>
          <w:lang w:val="en-US"/>
        </w:rPr>
      </w:pPr>
    </w:p>
    <w:p w:rsidR="00525CF6" w:rsidRPr="001679E5" w:rsidRDefault="00525CF6" w:rsidP="00342195">
      <w:pPr>
        <w:ind w:firstLine="4678"/>
        <w:jc w:val="both"/>
        <w:rPr>
          <w:b/>
          <w:sz w:val="28"/>
          <w:szCs w:val="28"/>
        </w:rPr>
      </w:pPr>
      <w:r w:rsidRPr="001679E5">
        <w:rPr>
          <w:b/>
          <w:sz w:val="28"/>
          <w:szCs w:val="28"/>
        </w:rPr>
        <w:t>ДО</w:t>
      </w:r>
    </w:p>
    <w:p w:rsidR="00525CF6" w:rsidRPr="001679E5" w:rsidRDefault="00343FF7" w:rsidP="00342195">
      <w:pPr>
        <w:ind w:firstLine="4678"/>
        <w:jc w:val="both"/>
        <w:rPr>
          <w:b/>
          <w:sz w:val="28"/>
          <w:szCs w:val="28"/>
        </w:rPr>
      </w:pPr>
      <w:r>
        <w:rPr>
          <w:b/>
          <w:sz w:val="28"/>
          <w:szCs w:val="28"/>
        </w:rPr>
        <w:t>УПРА</w:t>
      </w:r>
      <w:r w:rsidR="00525CF6">
        <w:rPr>
          <w:b/>
          <w:sz w:val="28"/>
          <w:szCs w:val="28"/>
        </w:rPr>
        <w:t>ВИТЕЛЯ</w:t>
      </w:r>
      <w:r w:rsidR="00525CF6" w:rsidRPr="001679E5">
        <w:rPr>
          <w:b/>
          <w:sz w:val="28"/>
          <w:szCs w:val="28"/>
        </w:rPr>
        <w:t xml:space="preserve"> НА </w:t>
      </w:r>
    </w:p>
    <w:p w:rsidR="00525CF6" w:rsidRDefault="00525CF6" w:rsidP="00342195">
      <w:pPr>
        <w:tabs>
          <w:tab w:val="left" w:pos="5387"/>
          <w:tab w:val="left" w:pos="5529"/>
        </w:tabs>
        <w:ind w:firstLine="4678"/>
        <w:jc w:val="both"/>
        <w:rPr>
          <w:b/>
          <w:sz w:val="28"/>
          <w:szCs w:val="28"/>
        </w:rPr>
      </w:pPr>
      <w:r w:rsidRPr="001679E5">
        <w:rPr>
          <w:b/>
          <w:sz w:val="28"/>
          <w:szCs w:val="28"/>
        </w:rPr>
        <w:t>„</w:t>
      </w:r>
      <w:r w:rsidR="00342195">
        <w:rPr>
          <w:b/>
          <w:sz w:val="28"/>
          <w:szCs w:val="28"/>
        </w:rPr>
        <w:t>ЕЪРКОН</w:t>
      </w:r>
      <w:r w:rsidRPr="001679E5">
        <w:rPr>
          <w:b/>
          <w:sz w:val="28"/>
          <w:szCs w:val="28"/>
        </w:rPr>
        <w:t xml:space="preserve">” </w:t>
      </w:r>
      <w:r w:rsidR="00342195">
        <w:rPr>
          <w:b/>
          <w:sz w:val="28"/>
          <w:szCs w:val="28"/>
        </w:rPr>
        <w:t>Е</w:t>
      </w:r>
      <w:r w:rsidRPr="001679E5">
        <w:rPr>
          <w:b/>
          <w:sz w:val="28"/>
          <w:szCs w:val="28"/>
        </w:rPr>
        <w:t>ООД</w:t>
      </w:r>
    </w:p>
    <w:p w:rsidR="00525CF6" w:rsidRDefault="00121616" w:rsidP="00342195">
      <w:pPr>
        <w:tabs>
          <w:tab w:val="left" w:pos="5387"/>
          <w:tab w:val="left" w:pos="5529"/>
        </w:tabs>
        <w:ind w:firstLine="4678"/>
        <w:jc w:val="both"/>
        <w:rPr>
          <w:b/>
          <w:sz w:val="28"/>
          <w:szCs w:val="28"/>
        </w:rPr>
      </w:pPr>
      <w:r>
        <w:rPr>
          <w:b/>
          <w:sz w:val="28"/>
          <w:szCs w:val="28"/>
        </w:rPr>
        <w:t>ГОС</w:t>
      </w:r>
      <w:r w:rsidR="00525CF6">
        <w:rPr>
          <w:b/>
          <w:sz w:val="28"/>
          <w:szCs w:val="28"/>
        </w:rPr>
        <w:t>ПО</w:t>
      </w:r>
      <w:r w:rsidR="00342195">
        <w:rPr>
          <w:b/>
          <w:sz w:val="28"/>
          <w:szCs w:val="28"/>
        </w:rPr>
        <w:t>ДИН</w:t>
      </w:r>
      <w:r w:rsidR="00525CF6">
        <w:rPr>
          <w:b/>
          <w:sz w:val="28"/>
          <w:szCs w:val="28"/>
        </w:rPr>
        <w:t xml:space="preserve"> </w:t>
      </w:r>
      <w:r w:rsidR="00342195">
        <w:rPr>
          <w:b/>
          <w:sz w:val="28"/>
          <w:szCs w:val="28"/>
        </w:rPr>
        <w:t>НИКОЛА</w:t>
      </w:r>
      <w:r>
        <w:rPr>
          <w:b/>
          <w:sz w:val="28"/>
          <w:szCs w:val="28"/>
        </w:rPr>
        <w:t xml:space="preserve"> </w:t>
      </w:r>
      <w:r w:rsidR="00342195">
        <w:rPr>
          <w:b/>
          <w:sz w:val="28"/>
          <w:szCs w:val="28"/>
        </w:rPr>
        <w:t>ДЕРМЕНДЖИЕВ</w:t>
      </w:r>
    </w:p>
    <w:p w:rsidR="00525CF6" w:rsidRPr="001679E5" w:rsidRDefault="00525CF6" w:rsidP="00342195">
      <w:pPr>
        <w:tabs>
          <w:tab w:val="left" w:pos="5387"/>
          <w:tab w:val="left" w:pos="5529"/>
        </w:tabs>
        <w:ind w:firstLine="4678"/>
        <w:jc w:val="both"/>
        <w:rPr>
          <w:b/>
          <w:sz w:val="28"/>
          <w:szCs w:val="28"/>
        </w:rPr>
      </w:pPr>
      <w:r w:rsidRPr="001679E5">
        <w:rPr>
          <w:b/>
          <w:sz w:val="28"/>
          <w:szCs w:val="28"/>
        </w:rPr>
        <w:t xml:space="preserve">гр. </w:t>
      </w:r>
      <w:r w:rsidR="00342195">
        <w:rPr>
          <w:b/>
          <w:sz w:val="28"/>
          <w:szCs w:val="28"/>
        </w:rPr>
        <w:t>София</w:t>
      </w:r>
      <w:r>
        <w:rPr>
          <w:b/>
          <w:sz w:val="28"/>
          <w:szCs w:val="28"/>
        </w:rPr>
        <w:t>,</w:t>
      </w:r>
      <w:r w:rsidR="00342195">
        <w:rPr>
          <w:b/>
          <w:sz w:val="28"/>
          <w:szCs w:val="28"/>
        </w:rPr>
        <w:t xml:space="preserve"> кв. „Суходол“</w:t>
      </w:r>
    </w:p>
    <w:p w:rsidR="00525CF6" w:rsidRDefault="00525CF6" w:rsidP="00342195">
      <w:pPr>
        <w:tabs>
          <w:tab w:val="left" w:pos="5387"/>
          <w:tab w:val="left" w:pos="5529"/>
        </w:tabs>
        <w:ind w:firstLine="4678"/>
        <w:jc w:val="both"/>
        <w:rPr>
          <w:b/>
          <w:sz w:val="28"/>
          <w:szCs w:val="28"/>
        </w:rPr>
      </w:pPr>
      <w:r>
        <w:rPr>
          <w:b/>
          <w:sz w:val="28"/>
          <w:szCs w:val="28"/>
        </w:rPr>
        <w:t>ул. „</w:t>
      </w:r>
      <w:r w:rsidR="00342195">
        <w:rPr>
          <w:b/>
          <w:sz w:val="28"/>
          <w:szCs w:val="28"/>
        </w:rPr>
        <w:t>Сали Яшар</w:t>
      </w:r>
      <w:r>
        <w:rPr>
          <w:b/>
          <w:sz w:val="28"/>
          <w:szCs w:val="28"/>
        </w:rPr>
        <w:t xml:space="preserve">“ № </w:t>
      </w:r>
      <w:r w:rsidR="00342195">
        <w:rPr>
          <w:b/>
          <w:sz w:val="28"/>
          <w:szCs w:val="28"/>
        </w:rPr>
        <w:t>39</w:t>
      </w:r>
      <w:r>
        <w:rPr>
          <w:b/>
          <w:sz w:val="28"/>
          <w:szCs w:val="28"/>
        </w:rPr>
        <w:t xml:space="preserve"> </w:t>
      </w:r>
    </w:p>
    <w:p w:rsidR="00B944DC" w:rsidRDefault="00525CF6" w:rsidP="00B944DC">
      <w:pPr>
        <w:tabs>
          <w:tab w:val="left" w:pos="5387"/>
          <w:tab w:val="left" w:pos="5529"/>
        </w:tabs>
        <w:ind w:firstLine="4678"/>
        <w:jc w:val="both"/>
        <w:rPr>
          <w:b/>
          <w:sz w:val="28"/>
          <w:szCs w:val="28"/>
        </w:rPr>
      </w:pPr>
      <w:r w:rsidRPr="001679E5">
        <w:rPr>
          <w:b/>
          <w:sz w:val="28"/>
          <w:szCs w:val="28"/>
        </w:rPr>
        <w:t xml:space="preserve">тел. </w:t>
      </w:r>
      <w:r w:rsidR="00342195">
        <w:rPr>
          <w:b/>
          <w:sz w:val="28"/>
          <w:szCs w:val="28"/>
        </w:rPr>
        <w:t>0884877944</w:t>
      </w:r>
    </w:p>
    <w:p w:rsidR="00A8619A" w:rsidRPr="00B944DC" w:rsidRDefault="00B944DC" w:rsidP="00B944DC">
      <w:pPr>
        <w:tabs>
          <w:tab w:val="left" w:pos="5387"/>
          <w:tab w:val="left" w:pos="5529"/>
        </w:tabs>
        <w:ind w:firstLine="4678"/>
        <w:jc w:val="both"/>
        <w:rPr>
          <w:b/>
          <w:sz w:val="28"/>
          <w:szCs w:val="28"/>
        </w:rPr>
      </w:pPr>
      <w:r w:rsidRPr="00B944DC">
        <w:rPr>
          <w:b/>
          <w:sz w:val="28"/>
          <w:szCs w:val="28"/>
        </w:rPr>
        <w:t>office@aircon.bg</w:t>
      </w:r>
      <w:r w:rsidR="00BF4F4D">
        <w:rPr>
          <w:b/>
          <w:sz w:val="28"/>
          <w:szCs w:val="28"/>
          <w:lang w:val="en-US"/>
        </w:rPr>
        <w:t xml:space="preserve">  </w:t>
      </w:r>
    </w:p>
    <w:p w:rsidR="00525CF6" w:rsidRDefault="00525CF6" w:rsidP="00BF4F4D">
      <w:pPr>
        <w:ind w:left="3545" w:firstLine="709"/>
        <w:rPr>
          <w:b/>
          <w:sz w:val="28"/>
          <w:szCs w:val="28"/>
          <w:lang w:val="en-US"/>
        </w:rPr>
      </w:pPr>
    </w:p>
    <w:p w:rsidR="00A8619A" w:rsidRDefault="00A8619A" w:rsidP="00BF4F4D">
      <w:pPr>
        <w:ind w:left="3545" w:firstLine="709"/>
        <w:rPr>
          <w:b/>
          <w:sz w:val="28"/>
          <w:szCs w:val="28"/>
          <w:lang w:val="en-US"/>
        </w:rPr>
      </w:pPr>
    </w:p>
    <w:p w:rsidR="00790651" w:rsidRDefault="00790651" w:rsidP="00BF4F4D">
      <w:pPr>
        <w:ind w:left="3545" w:firstLine="709"/>
        <w:rPr>
          <w:b/>
          <w:sz w:val="28"/>
          <w:szCs w:val="28"/>
        </w:rPr>
      </w:pPr>
      <w:r w:rsidRPr="005D35E2">
        <w:rPr>
          <w:b/>
          <w:sz w:val="28"/>
          <w:szCs w:val="28"/>
        </w:rPr>
        <w:t>ПОКАНА</w:t>
      </w:r>
    </w:p>
    <w:p w:rsidR="00CE16F0" w:rsidRDefault="00CE16F0" w:rsidP="00BF4F4D">
      <w:pPr>
        <w:ind w:left="3545" w:firstLine="709"/>
        <w:rPr>
          <w:b/>
          <w:sz w:val="28"/>
          <w:szCs w:val="28"/>
        </w:rPr>
      </w:pPr>
    </w:p>
    <w:p w:rsidR="000A07D7" w:rsidRDefault="00245E1E" w:rsidP="00B23AD7">
      <w:pPr>
        <w:jc w:val="center"/>
        <w:rPr>
          <w:b/>
          <w:sz w:val="28"/>
          <w:szCs w:val="28"/>
        </w:rPr>
      </w:pPr>
      <w:r>
        <w:rPr>
          <w:sz w:val="28"/>
          <w:szCs w:val="28"/>
        </w:rPr>
        <w:t>за участие в процедура на пряко договаряне</w:t>
      </w:r>
      <w:r w:rsidR="00474798">
        <w:rPr>
          <w:sz w:val="28"/>
          <w:szCs w:val="28"/>
        </w:rPr>
        <w:t xml:space="preserve"> </w:t>
      </w:r>
      <w:r>
        <w:rPr>
          <w:sz w:val="28"/>
          <w:szCs w:val="28"/>
        </w:rPr>
        <w:t xml:space="preserve">с определени лица </w:t>
      </w:r>
      <w:r w:rsidR="00790651" w:rsidRPr="005D35E2">
        <w:rPr>
          <w:sz w:val="28"/>
          <w:szCs w:val="28"/>
        </w:rPr>
        <w:t>за възлагане на обществена поръчка с предмет:</w:t>
      </w:r>
      <w:r w:rsidR="00790651" w:rsidRPr="005D35E2">
        <w:rPr>
          <w:b/>
          <w:sz w:val="28"/>
          <w:szCs w:val="28"/>
        </w:rPr>
        <w:t xml:space="preserve"> </w:t>
      </w:r>
      <w:r w:rsidR="00975598" w:rsidRPr="00975598">
        <w:rPr>
          <w:b/>
          <w:sz w:val="28"/>
          <w:szCs w:val="28"/>
        </w:rPr>
        <w:t>„Абонаментна поддръжка и профилактика на кухненска и хладилна техника, както и н</w:t>
      </w:r>
      <w:r w:rsidR="00A2135F">
        <w:rPr>
          <w:b/>
          <w:sz w:val="28"/>
          <w:szCs w:val="28"/>
        </w:rPr>
        <w:t>а друго електрическо оборудване</w:t>
      </w:r>
      <w:r w:rsidR="00975598" w:rsidRPr="00975598">
        <w:rPr>
          <w:b/>
          <w:sz w:val="28"/>
          <w:szCs w:val="28"/>
        </w:rPr>
        <w:t xml:space="preserve"> в обекти, управлявани от </w:t>
      </w:r>
      <w:r w:rsidR="00342195">
        <w:rPr>
          <w:b/>
          <w:sz w:val="28"/>
          <w:szCs w:val="28"/>
        </w:rPr>
        <w:t xml:space="preserve">отдел „Представителни обекти на МО“ в </w:t>
      </w:r>
      <w:r w:rsidR="00975598" w:rsidRPr="00975598">
        <w:rPr>
          <w:b/>
          <w:sz w:val="28"/>
          <w:szCs w:val="28"/>
        </w:rPr>
        <w:t>ИА „Военни клубове и в</w:t>
      </w:r>
      <w:r w:rsidR="00342195">
        <w:rPr>
          <w:b/>
          <w:sz w:val="28"/>
          <w:szCs w:val="28"/>
        </w:rPr>
        <w:t>оенно-почивно дело”</w:t>
      </w:r>
    </w:p>
    <w:p w:rsidR="000A07D7" w:rsidRDefault="000A07D7" w:rsidP="00DB46CB">
      <w:pPr>
        <w:ind w:firstLine="426"/>
        <w:jc w:val="both"/>
        <w:rPr>
          <w:b/>
          <w:sz w:val="28"/>
          <w:szCs w:val="28"/>
        </w:rPr>
      </w:pPr>
    </w:p>
    <w:p w:rsidR="00975598" w:rsidRDefault="00975598"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DA52F0">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763C18"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w:t>
      </w:r>
      <w:r w:rsidR="00245E1E">
        <w:rPr>
          <w:sz w:val="28"/>
          <w:szCs w:val="28"/>
          <w:lang w:val="ru-RU"/>
        </w:rPr>
        <w:t>182</w:t>
      </w:r>
      <w:r w:rsidRPr="005D35E2">
        <w:rPr>
          <w:sz w:val="28"/>
          <w:szCs w:val="28"/>
          <w:lang w:val="ru-RU"/>
        </w:rPr>
        <w:t xml:space="preserve">, ал. </w:t>
      </w:r>
      <w:r w:rsidRPr="005D35E2">
        <w:rPr>
          <w:sz w:val="28"/>
          <w:szCs w:val="28"/>
        </w:rPr>
        <w:t>1</w:t>
      </w:r>
      <w:r w:rsidRPr="005D35E2">
        <w:rPr>
          <w:sz w:val="28"/>
          <w:szCs w:val="28"/>
          <w:lang w:val="ru-RU"/>
        </w:rPr>
        <w:t xml:space="preserve">, т. </w:t>
      </w:r>
      <w:r w:rsidR="00245E1E">
        <w:rPr>
          <w:sz w:val="28"/>
          <w:szCs w:val="28"/>
        </w:rPr>
        <w:t>2</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настоящата покана за участие в процедура на </w:t>
      </w:r>
      <w:r w:rsidR="00245E1E">
        <w:rPr>
          <w:sz w:val="28"/>
          <w:szCs w:val="28"/>
        </w:rPr>
        <w:t xml:space="preserve">пряко договаряне </w:t>
      </w:r>
      <w:r w:rsidRPr="005D35E2">
        <w:rPr>
          <w:sz w:val="28"/>
          <w:szCs w:val="28"/>
        </w:rPr>
        <w:t>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342195" w:rsidRPr="00342195">
        <w:rPr>
          <w:i/>
          <w:sz w:val="28"/>
          <w:szCs w:val="28"/>
        </w:rPr>
        <w:t xml:space="preserve">„Абонаментна поддръжка и профилактика на кухненска и хладилна техника, както и на друго електрическо оборудване в обекти, </w:t>
      </w:r>
      <w:r w:rsidR="00342195" w:rsidRPr="00342195">
        <w:rPr>
          <w:i/>
          <w:sz w:val="28"/>
          <w:szCs w:val="28"/>
        </w:rPr>
        <w:lastRenderedPageBreak/>
        <w:t>управлявани от отдел „Представителни обекти на МО“ в ИА „Военни клубове и военно-почивно дело”</w:t>
      </w:r>
      <w:r w:rsidR="00342195">
        <w:rPr>
          <w:i/>
          <w:sz w:val="28"/>
          <w:szCs w:val="28"/>
        </w:rPr>
        <w:t>.</w:t>
      </w:r>
    </w:p>
    <w:p w:rsidR="00342195" w:rsidRDefault="00342195" w:rsidP="00763C18">
      <w:pPr>
        <w:ind w:firstLine="426"/>
        <w:jc w:val="both"/>
        <w:rPr>
          <w:b/>
          <w:sz w:val="28"/>
          <w:szCs w:val="28"/>
        </w:rPr>
      </w:pPr>
    </w:p>
    <w:p w:rsidR="00790651" w:rsidRDefault="00790651" w:rsidP="00DB46CB">
      <w:pPr>
        <w:tabs>
          <w:tab w:val="left" w:pos="360"/>
        </w:tabs>
        <w:ind w:firstLine="426"/>
        <w:jc w:val="both"/>
        <w:rPr>
          <w:b/>
          <w:sz w:val="28"/>
          <w:szCs w:val="28"/>
          <w:lang w:val="en-US"/>
        </w:rPr>
      </w:pPr>
      <w:r w:rsidRPr="005D35E2">
        <w:rPr>
          <w:b/>
          <w:sz w:val="28"/>
          <w:szCs w:val="28"/>
        </w:rPr>
        <w:t>ПРИ СЛЕДНИТЕ УСЛОВИЯ:</w:t>
      </w:r>
    </w:p>
    <w:p w:rsidR="00A8619A" w:rsidRDefault="00A8619A" w:rsidP="00DB46CB">
      <w:pPr>
        <w:tabs>
          <w:tab w:val="left" w:pos="360"/>
        </w:tabs>
        <w:ind w:firstLine="426"/>
        <w:jc w:val="both"/>
        <w:rPr>
          <w:b/>
          <w:sz w:val="28"/>
          <w:szCs w:val="28"/>
          <w:lang w:val="en-US"/>
        </w:rPr>
      </w:pPr>
    </w:p>
    <w:p w:rsidR="00245E1E" w:rsidRDefault="00245E1E" w:rsidP="00245E1E">
      <w:pPr>
        <w:tabs>
          <w:tab w:val="left" w:pos="360"/>
        </w:tabs>
        <w:ind w:right="-470" w:firstLine="708"/>
        <w:rPr>
          <w:sz w:val="28"/>
          <w:szCs w:val="28"/>
        </w:rPr>
      </w:pPr>
      <w:r>
        <w:rPr>
          <w:b/>
          <w:sz w:val="28"/>
          <w:szCs w:val="28"/>
          <w:lang w:val="en-US"/>
        </w:rPr>
        <w:t xml:space="preserve"> </w:t>
      </w:r>
      <w:r w:rsidR="007E6104">
        <w:rPr>
          <w:b/>
          <w:sz w:val="28"/>
          <w:szCs w:val="28"/>
          <w:lang w:val="en-US"/>
        </w:rPr>
        <w:t>I</w:t>
      </w:r>
      <w:r>
        <w:rPr>
          <w:b/>
          <w:sz w:val="28"/>
          <w:szCs w:val="28"/>
        </w:rPr>
        <w:t xml:space="preserve">. Правно основание: </w:t>
      </w:r>
      <w:r w:rsidRPr="00523C08">
        <w:rPr>
          <w:sz w:val="28"/>
          <w:szCs w:val="28"/>
        </w:rPr>
        <w:t xml:space="preserve">чл. </w:t>
      </w:r>
      <w:r>
        <w:rPr>
          <w:sz w:val="28"/>
          <w:szCs w:val="28"/>
        </w:rPr>
        <w:t>182</w:t>
      </w:r>
      <w:r w:rsidRPr="00523C08">
        <w:rPr>
          <w:sz w:val="28"/>
          <w:szCs w:val="28"/>
        </w:rPr>
        <w:t xml:space="preserve">, ал. 1, т. </w:t>
      </w:r>
      <w:r>
        <w:rPr>
          <w:sz w:val="28"/>
          <w:szCs w:val="28"/>
        </w:rPr>
        <w:t>2</w:t>
      </w:r>
      <w:r w:rsidRPr="00523C08">
        <w:rPr>
          <w:sz w:val="28"/>
          <w:szCs w:val="28"/>
        </w:rPr>
        <w:t xml:space="preserve"> от Закона за обществените поръчки </w:t>
      </w:r>
      <w:r w:rsidRPr="00523C08">
        <w:rPr>
          <w:sz w:val="28"/>
          <w:szCs w:val="28"/>
          <w:lang w:val="en-US"/>
        </w:rPr>
        <w:t>(</w:t>
      </w:r>
      <w:r w:rsidRPr="00523C08">
        <w:rPr>
          <w:sz w:val="28"/>
          <w:szCs w:val="28"/>
        </w:rPr>
        <w:t>ЗОП</w:t>
      </w:r>
      <w:r w:rsidRPr="00523C08">
        <w:rPr>
          <w:sz w:val="28"/>
          <w:szCs w:val="28"/>
          <w:lang w:val="en-US"/>
        </w:rPr>
        <w:t>)</w:t>
      </w:r>
      <w:r w:rsidRPr="00523C08">
        <w:rPr>
          <w:sz w:val="28"/>
          <w:szCs w:val="28"/>
        </w:rPr>
        <w:t>.</w:t>
      </w:r>
    </w:p>
    <w:p w:rsidR="00245E1E" w:rsidRDefault="00245E1E" w:rsidP="00245E1E">
      <w:pPr>
        <w:tabs>
          <w:tab w:val="left" w:pos="360"/>
        </w:tabs>
        <w:ind w:right="-470" w:firstLine="708"/>
        <w:rPr>
          <w:sz w:val="28"/>
          <w:szCs w:val="28"/>
          <w:lang w:val="en-US"/>
        </w:rPr>
      </w:pPr>
    </w:p>
    <w:p w:rsidR="00245E1E" w:rsidRPr="00523C08" w:rsidRDefault="007E6104" w:rsidP="00245E1E">
      <w:pPr>
        <w:tabs>
          <w:tab w:val="left" w:pos="360"/>
        </w:tabs>
        <w:spacing w:line="360" w:lineRule="auto"/>
        <w:ind w:right="-470" w:firstLine="709"/>
        <w:rPr>
          <w:b/>
          <w:sz w:val="28"/>
          <w:szCs w:val="28"/>
        </w:rPr>
      </w:pPr>
      <w:r>
        <w:rPr>
          <w:b/>
          <w:sz w:val="28"/>
          <w:szCs w:val="28"/>
          <w:lang w:val="en-US"/>
        </w:rPr>
        <w:t>II</w:t>
      </w:r>
      <w:r w:rsidR="00245E1E" w:rsidRPr="00523C08">
        <w:rPr>
          <w:b/>
          <w:sz w:val="28"/>
          <w:szCs w:val="28"/>
        </w:rPr>
        <w:t>. Мотиви за възлагане на обществената поръчка чрез покана до определено лице:</w:t>
      </w:r>
    </w:p>
    <w:p w:rsidR="00741860" w:rsidRDefault="00290193" w:rsidP="00741860">
      <w:pPr>
        <w:ind w:firstLine="708"/>
        <w:jc w:val="both"/>
        <w:rPr>
          <w:sz w:val="28"/>
          <w:szCs w:val="28"/>
        </w:rPr>
      </w:pPr>
      <w:r>
        <w:rPr>
          <w:sz w:val="28"/>
          <w:szCs w:val="28"/>
        </w:rPr>
        <w:t xml:space="preserve">С решение изх. № </w:t>
      </w:r>
      <w:r w:rsidRPr="00290193">
        <w:rPr>
          <w:sz w:val="28"/>
          <w:szCs w:val="28"/>
        </w:rPr>
        <w:t xml:space="preserve">8073/07.06.2019 г. </w:t>
      </w:r>
      <w:r>
        <w:rPr>
          <w:sz w:val="28"/>
          <w:szCs w:val="28"/>
        </w:rPr>
        <w:t xml:space="preserve">е стартирана обществена поръчка чрез провеждане на публично състезание </w:t>
      </w:r>
      <w:r w:rsidR="00741860">
        <w:rPr>
          <w:sz w:val="28"/>
          <w:szCs w:val="28"/>
        </w:rPr>
        <w:t>с предмет</w:t>
      </w:r>
      <w:r w:rsidR="001306E3">
        <w:rPr>
          <w:sz w:val="28"/>
          <w:szCs w:val="28"/>
        </w:rPr>
        <w:t>:</w:t>
      </w:r>
      <w:r w:rsidR="00741860">
        <w:rPr>
          <w:sz w:val="28"/>
          <w:szCs w:val="28"/>
        </w:rPr>
        <w:t xml:space="preserve"> </w:t>
      </w:r>
      <w:r w:rsidR="001306E3">
        <w:rPr>
          <w:sz w:val="28"/>
          <w:szCs w:val="28"/>
        </w:rPr>
        <w:t>„</w:t>
      </w:r>
      <w:r w:rsidR="00741860" w:rsidRPr="00741860">
        <w:rPr>
          <w:sz w:val="28"/>
          <w:szCs w:val="28"/>
        </w:rPr>
        <w:t>Абонаментна поддръжка и профилактика на кухненска и хладилна техника, както и на друго електрическо оборудване в обектите, управлявани от ИА „Военни клубове и военно-почивно дело“</w:t>
      </w:r>
      <w:r>
        <w:rPr>
          <w:sz w:val="28"/>
          <w:szCs w:val="28"/>
        </w:rPr>
        <w:t xml:space="preserve"> </w:t>
      </w:r>
      <w:r w:rsidR="00741860" w:rsidRPr="00741860">
        <w:rPr>
          <w:sz w:val="28"/>
          <w:szCs w:val="28"/>
        </w:rPr>
        <w:t>по обособени позици</w:t>
      </w:r>
      <w:r w:rsidR="00741860">
        <w:rPr>
          <w:sz w:val="28"/>
          <w:szCs w:val="28"/>
        </w:rPr>
        <w:t>и, както следва:</w:t>
      </w:r>
    </w:p>
    <w:p w:rsidR="00741860" w:rsidRPr="00741860" w:rsidRDefault="00741860" w:rsidP="00741860">
      <w:pPr>
        <w:jc w:val="both"/>
        <w:rPr>
          <w:sz w:val="28"/>
          <w:szCs w:val="28"/>
        </w:rPr>
      </w:pPr>
      <w:r>
        <w:rPr>
          <w:b/>
          <w:sz w:val="28"/>
          <w:szCs w:val="28"/>
        </w:rPr>
        <w:tab/>
      </w:r>
      <w:r w:rsidRPr="00741860">
        <w:rPr>
          <w:sz w:val="28"/>
          <w:szCs w:val="28"/>
        </w:rPr>
        <w:t xml:space="preserve">І-ва обособена позиция: Териториален отдел - София. </w:t>
      </w:r>
    </w:p>
    <w:p w:rsidR="00741860" w:rsidRPr="00741860" w:rsidRDefault="00741860" w:rsidP="00741860">
      <w:pPr>
        <w:jc w:val="both"/>
        <w:rPr>
          <w:sz w:val="28"/>
          <w:szCs w:val="28"/>
        </w:rPr>
      </w:pPr>
      <w:r w:rsidRPr="00741860">
        <w:rPr>
          <w:sz w:val="28"/>
          <w:szCs w:val="28"/>
        </w:rPr>
        <w:t xml:space="preserve">          ІІ-ра обособена  позиция: Териториален отдел - Пловдив.</w:t>
      </w:r>
    </w:p>
    <w:p w:rsidR="00741860" w:rsidRPr="00741860" w:rsidRDefault="00741860" w:rsidP="00741860">
      <w:pPr>
        <w:jc w:val="both"/>
        <w:rPr>
          <w:sz w:val="28"/>
          <w:szCs w:val="28"/>
        </w:rPr>
      </w:pPr>
      <w:r w:rsidRPr="00741860">
        <w:rPr>
          <w:sz w:val="28"/>
          <w:szCs w:val="28"/>
        </w:rPr>
        <w:t xml:space="preserve">         ІІІ-та обособена  позиция: Териториален отдел - Варна.</w:t>
      </w:r>
    </w:p>
    <w:p w:rsidR="00741860" w:rsidRDefault="00741860" w:rsidP="00741860">
      <w:pPr>
        <w:jc w:val="both"/>
        <w:rPr>
          <w:sz w:val="28"/>
          <w:szCs w:val="28"/>
        </w:rPr>
      </w:pPr>
      <w:r w:rsidRPr="00741860">
        <w:rPr>
          <w:sz w:val="28"/>
          <w:szCs w:val="28"/>
        </w:rPr>
        <w:tab/>
        <w:t>IV-та обособена позиция: отдел „Представителни обекти на МО“</w:t>
      </w:r>
      <w:r w:rsidR="00290193">
        <w:rPr>
          <w:sz w:val="28"/>
          <w:szCs w:val="28"/>
        </w:rPr>
        <w:t>,</w:t>
      </w:r>
    </w:p>
    <w:p w:rsidR="00741860" w:rsidRDefault="00741860" w:rsidP="00741860">
      <w:pPr>
        <w:jc w:val="both"/>
        <w:rPr>
          <w:sz w:val="28"/>
          <w:szCs w:val="28"/>
        </w:rPr>
      </w:pPr>
      <w:r w:rsidRPr="000B7875">
        <w:rPr>
          <w:sz w:val="28"/>
          <w:szCs w:val="28"/>
        </w:rPr>
        <w:t xml:space="preserve">със срок за подаване на оферти до </w:t>
      </w:r>
      <w:r>
        <w:rPr>
          <w:sz w:val="28"/>
          <w:szCs w:val="28"/>
        </w:rPr>
        <w:t>28</w:t>
      </w:r>
      <w:r w:rsidRPr="000B7875">
        <w:rPr>
          <w:sz w:val="28"/>
          <w:szCs w:val="28"/>
        </w:rPr>
        <w:t>.</w:t>
      </w:r>
      <w:r>
        <w:rPr>
          <w:sz w:val="28"/>
          <w:szCs w:val="28"/>
        </w:rPr>
        <w:t>06</w:t>
      </w:r>
      <w:r w:rsidRPr="000B7875">
        <w:rPr>
          <w:sz w:val="28"/>
          <w:szCs w:val="28"/>
        </w:rPr>
        <w:t xml:space="preserve">.2019 г. </w:t>
      </w:r>
    </w:p>
    <w:p w:rsidR="00741860" w:rsidRDefault="00741860" w:rsidP="00741860">
      <w:pPr>
        <w:jc w:val="both"/>
        <w:rPr>
          <w:sz w:val="28"/>
          <w:szCs w:val="28"/>
        </w:rPr>
      </w:pPr>
      <w:r>
        <w:rPr>
          <w:sz w:val="28"/>
          <w:szCs w:val="28"/>
        </w:rPr>
        <w:tab/>
      </w:r>
      <w:r w:rsidRPr="000B7875">
        <w:rPr>
          <w:sz w:val="28"/>
          <w:szCs w:val="28"/>
        </w:rPr>
        <w:t>В определеният срок за I</w:t>
      </w:r>
      <w:r w:rsidR="00342195">
        <w:rPr>
          <w:sz w:val="28"/>
          <w:szCs w:val="28"/>
          <w:lang w:val="en-US"/>
        </w:rPr>
        <w:t>V</w:t>
      </w:r>
      <w:r w:rsidR="00342195">
        <w:rPr>
          <w:sz w:val="28"/>
          <w:szCs w:val="28"/>
        </w:rPr>
        <w:t>-т</w:t>
      </w:r>
      <w:r w:rsidRPr="000B7875">
        <w:rPr>
          <w:sz w:val="28"/>
          <w:szCs w:val="28"/>
        </w:rPr>
        <w:t xml:space="preserve">а обособена позиция:  </w:t>
      </w:r>
      <w:r w:rsidR="00342195">
        <w:rPr>
          <w:sz w:val="28"/>
          <w:szCs w:val="28"/>
        </w:rPr>
        <w:t xml:space="preserve">Представителни обекти на МО </w:t>
      </w:r>
      <w:r w:rsidRPr="000B7875">
        <w:rPr>
          <w:sz w:val="28"/>
          <w:szCs w:val="28"/>
        </w:rPr>
        <w:t xml:space="preserve">не е получена нито една оферта, поради което с решение изх. № </w:t>
      </w:r>
      <w:r w:rsidRPr="00741860">
        <w:rPr>
          <w:sz w:val="28"/>
          <w:szCs w:val="28"/>
        </w:rPr>
        <w:t>11300</w:t>
      </w:r>
      <w:r>
        <w:rPr>
          <w:sz w:val="28"/>
          <w:szCs w:val="28"/>
        </w:rPr>
        <w:t>/19</w:t>
      </w:r>
      <w:r w:rsidRPr="000B7875">
        <w:rPr>
          <w:sz w:val="28"/>
          <w:szCs w:val="28"/>
        </w:rPr>
        <w:t>.</w:t>
      </w:r>
      <w:r>
        <w:rPr>
          <w:sz w:val="28"/>
          <w:szCs w:val="28"/>
        </w:rPr>
        <w:t>08</w:t>
      </w:r>
      <w:r w:rsidRPr="000B7875">
        <w:rPr>
          <w:sz w:val="28"/>
          <w:szCs w:val="28"/>
        </w:rPr>
        <w:t>.2019 г. процедурата за т</w:t>
      </w:r>
      <w:r w:rsidR="001306E3">
        <w:rPr>
          <w:sz w:val="28"/>
          <w:szCs w:val="28"/>
        </w:rPr>
        <w:t>а</w:t>
      </w:r>
      <w:r w:rsidRPr="000B7875">
        <w:rPr>
          <w:sz w:val="28"/>
          <w:szCs w:val="28"/>
        </w:rPr>
        <w:t>зи обособен</w:t>
      </w:r>
      <w:r w:rsidR="001306E3">
        <w:rPr>
          <w:sz w:val="28"/>
          <w:szCs w:val="28"/>
        </w:rPr>
        <w:t>а</w:t>
      </w:r>
      <w:r w:rsidRPr="000B7875">
        <w:rPr>
          <w:sz w:val="28"/>
          <w:szCs w:val="28"/>
        </w:rPr>
        <w:t xml:space="preserve"> позици</w:t>
      </w:r>
      <w:r w:rsidR="001306E3">
        <w:rPr>
          <w:sz w:val="28"/>
          <w:szCs w:val="28"/>
        </w:rPr>
        <w:t>я</w:t>
      </w:r>
      <w:r w:rsidRPr="000B7875">
        <w:rPr>
          <w:sz w:val="28"/>
          <w:szCs w:val="28"/>
        </w:rPr>
        <w:t xml:space="preserve"> е прекратена.</w:t>
      </w:r>
    </w:p>
    <w:p w:rsidR="00741860" w:rsidRDefault="00741860" w:rsidP="00741860">
      <w:pPr>
        <w:ind w:firstLine="708"/>
        <w:jc w:val="both"/>
        <w:rPr>
          <w:sz w:val="28"/>
          <w:szCs w:val="28"/>
        </w:rPr>
      </w:pPr>
      <w:r>
        <w:rPr>
          <w:sz w:val="28"/>
          <w:szCs w:val="28"/>
        </w:rPr>
        <w:t xml:space="preserve">На основание чл. </w:t>
      </w:r>
      <w:r w:rsidR="00466DCE">
        <w:rPr>
          <w:sz w:val="28"/>
          <w:szCs w:val="28"/>
        </w:rPr>
        <w:t>182</w:t>
      </w:r>
      <w:r>
        <w:rPr>
          <w:sz w:val="28"/>
          <w:szCs w:val="28"/>
        </w:rPr>
        <w:t xml:space="preserve">, ал. 1, т. </w:t>
      </w:r>
      <w:r w:rsidR="00466DCE">
        <w:rPr>
          <w:sz w:val="28"/>
          <w:szCs w:val="28"/>
        </w:rPr>
        <w:t>2</w:t>
      </w:r>
      <w:r>
        <w:rPr>
          <w:sz w:val="28"/>
          <w:szCs w:val="28"/>
        </w:rPr>
        <w:t xml:space="preserve"> от ЗОП, Възложителите могат да прилагат процедура на </w:t>
      </w:r>
      <w:r w:rsidR="00466DCE">
        <w:rPr>
          <w:sz w:val="28"/>
          <w:szCs w:val="28"/>
        </w:rPr>
        <w:t xml:space="preserve">пряко </w:t>
      </w:r>
      <w:r>
        <w:rPr>
          <w:sz w:val="28"/>
          <w:szCs w:val="28"/>
        </w:rPr>
        <w:t xml:space="preserve">договаряне </w:t>
      </w:r>
      <w:r w:rsidR="00466DCE">
        <w:rPr>
          <w:sz w:val="28"/>
          <w:szCs w:val="28"/>
        </w:rPr>
        <w:t>с определени лица</w:t>
      </w:r>
      <w:r>
        <w:rPr>
          <w:sz w:val="28"/>
          <w:szCs w:val="28"/>
        </w:rPr>
        <w:t xml:space="preserve">, когато при </w:t>
      </w:r>
      <w:r w:rsidR="00466DCE">
        <w:rPr>
          <w:sz w:val="28"/>
          <w:szCs w:val="28"/>
        </w:rPr>
        <w:t>проведено публично състезание</w:t>
      </w:r>
      <w:r>
        <w:rPr>
          <w:sz w:val="28"/>
          <w:szCs w:val="28"/>
        </w:rPr>
        <w:t xml:space="preserve"> </w:t>
      </w:r>
      <w:r w:rsidR="00466DCE">
        <w:rPr>
          <w:sz w:val="28"/>
          <w:szCs w:val="28"/>
        </w:rPr>
        <w:t>няма</w:t>
      </w:r>
      <w:r>
        <w:rPr>
          <w:sz w:val="28"/>
          <w:szCs w:val="28"/>
        </w:rPr>
        <w:t xml:space="preserve"> подадени оферти или всички подадени оферти </w:t>
      </w:r>
      <w:r w:rsidR="00466DCE">
        <w:rPr>
          <w:sz w:val="28"/>
          <w:szCs w:val="28"/>
        </w:rPr>
        <w:t xml:space="preserve">са неподходящи и първоначално обявените условия на се съществено променени. </w:t>
      </w:r>
      <w:r>
        <w:rPr>
          <w:sz w:val="28"/>
          <w:szCs w:val="28"/>
        </w:rPr>
        <w:t xml:space="preserve"> </w:t>
      </w:r>
    </w:p>
    <w:p w:rsidR="00245E1E" w:rsidRDefault="00245E1E" w:rsidP="00245E1E">
      <w:pPr>
        <w:tabs>
          <w:tab w:val="left" w:pos="360"/>
        </w:tabs>
        <w:ind w:right="-470" w:firstLine="708"/>
        <w:rPr>
          <w:sz w:val="28"/>
          <w:szCs w:val="28"/>
        </w:rPr>
      </w:pPr>
    </w:p>
    <w:p w:rsidR="00245E1E" w:rsidRDefault="007E6104" w:rsidP="00245E1E">
      <w:pPr>
        <w:ind w:firstLine="709"/>
        <w:jc w:val="both"/>
        <w:rPr>
          <w:sz w:val="28"/>
          <w:szCs w:val="28"/>
        </w:rPr>
      </w:pPr>
      <w:r>
        <w:rPr>
          <w:b/>
          <w:sz w:val="28"/>
          <w:szCs w:val="28"/>
          <w:lang w:val="en-US"/>
        </w:rPr>
        <w:t>III</w:t>
      </w:r>
      <w:r w:rsidR="00245E1E">
        <w:rPr>
          <w:b/>
          <w:sz w:val="28"/>
          <w:szCs w:val="28"/>
        </w:rPr>
        <w:t>.</w:t>
      </w:r>
      <w:r w:rsidR="00245E1E" w:rsidRPr="00006844">
        <w:rPr>
          <w:b/>
          <w:sz w:val="28"/>
          <w:szCs w:val="28"/>
        </w:rPr>
        <w:t xml:space="preserve"> Предмет на поръчката: </w:t>
      </w:r>
      <w:r w:rsidR="00342195" w:rsidRPr="00342195">
        <w:rPr>
          <w:sz w:val="28"/>
          <w:szCs w:val="28"/>
        </w:rPr>
        <w:t>„Абонаментна поддръжка и профилактика на кухненска и хладилна техника, както и на друго електрическо оборудване в обекти, управлявани от отдел „Представителни обекти на МО“ в ИА „Военни клубове и военно-почивно дело”</w:t>
      </w:r>
      <w:r w:rsidR="00342195">
        <w:rPr>
          <w:sz w:val="28"/>
          <w:szCs w:val="28"/>
        </w:rPr>
        <w:t>.</w:t>
      </w:r>
    </w:p>
    <w:p w:rsidR="00245E1E" w:rsidRPr="00B17809" w:rsidRDefault="00245E1E" w:rsidP="00245E1E">
      <w:pPr>
        <w:rPr>
          <w:rFonts w:eastAsia="Calibri"/>
          <w:sz w:val="28"/>
          <w:szCs w:val="28"/>
        </w:rPr>
      </w:pPr>
      <w:r>
        <w:rPr>
          <w:rFonts w:eastAsia="Calibri"/>
          <w:b/>
          <w:sz w:val="28"/>
          <w:szCs w:val="28"/>
        </w:rPr>
        <w:tab/>
      </w:r>
      <w:r w:rsidRPr="00E04966">
        <w:rPr>
          <w:rFonts w:eastAsia="Calibri"/>
          <w:b/>
          <w:sz w:val="28"/>
          <w:szCs w:val="28"/>
        </w:rPr>
        <w:t>Код по Общ терминологичен речник</w:t>
      </w:r>
      <w:r>
        <w:rPr>
          <w:rFonts w:eastAsia="Calibri"/>
          <w:b/>
          <w:sz w:val="28"/>
          <w:szCs w:val="28"/>
        </w:rPr>
        <w:t xml:space="preserve"> </w:t>
      </w:r>
      <w:r w:rsidRPr="00E04966">
        <w:rPr>
          <w:rFonts w:eastAsia="Calibri"/>
          <w:b/>
          <w:sz w:val="28"/>
          <w:szCs w:val="28"/>
        </w:rPr>
        <w:t>(CPV):</w:t>
      </w:r>
      <w:r>
        <w:rPr>
          <w:rFonts w:eastAsia="Calibri"/>
          <w:b/>
          <w:sz w:val="28"/>
          <w:szCs w:val="28"/>
        </w:rPr>
        <w:t xml:space="preserve"> </w:t>
      </w:r>
      <w:r w:rsidRPr="004C5260">
        <w:rPr>
          <w:rFonts w:eastAsia="Calibri"/>
          <w:b/>
          <w:sz w:val="28"/>
          <w:szCs w:val="28"/>
        </w:rPr>
        <w:t>50880000</w:t>
      </w:r>
      <w:r w:rsidRPr="00E04966">
        <w:rPr>
          <w:rFonts w:eastAsia="Calibri"/>
          <w:b/>
          <w:sz w:val="28"/>
          <w:szCs w:val="28"/>
        </w:rPr>
        <w:t xml:space="preserve"> </w:t>
      </w:r>
      <w:r w:rsidRPr="00B17809">
        <w:rPr>
          <w:rFonts w:eastAsia="Calibri"/>
          <w:sz w:val="28"/>
          <w:szCs w:val="28"/>
        </w:rPr>
        <w:t>“Услуги по ремонт и поддръжка на оборудване за хотели и ресторанти”.</w:t>
      </w:r>
    </w:p>
    <w:p w:rsidR="00245E1E" w:rsidRPr="00245E1E" w:rsidRDefault="00245E1E" w:rsidP="00245E1E">
      <w:pPr>
        <w:ind w:firstLine="709"/>
        <w:jc w:val="both"/>
        <w:rPr>
          <w:sz w:val="28"/>
          <w:szCs w:val="28"/>
        </w:rPr>
      </w:pPr>
    </w:p>
    <w:p w:rsidR="00245E1E" w:rsidRPr="00245E1E" w:rsidRDefault="00245E1E" w:rsidP="00972BCC">
      <w:pPr>
        <w:pStyle w:val="BodyTextIndent"/>
        <w:tabs>
          <w:tab w:val="left" w:pos="360"/>
        </w:tabs>
        <w:ind w:right="-1"/>
        <w:jc w:val="both"/>
        <w:rPr>
          <w:sz w:val="28"/>
          <w:szCs w:val="28"/>
        </w:rPr>
      </w:pPr>
      <w:r w:rsidRPr="007E6104">
        <w:rPr>
          <w:b/>
          <w:sz w:val="28"/>
          <w:szCs w:val="28"/>
        </w:rPr>
        <w:t xml:space="preserve">        </w:t>
      </w:r>
      <w:r w:rsidR="007E6104" w:rsidRPr="007E6104">
        <w:rPr>
          <w:b/>
          <w:sz w:val="28"/>
          <w:szCs w:val="28"/>
          <w:lang w:val="en-US"/>
        </w:rPr>
        <w:t>IV</w:t>
      </w:r>
      <w:r w:rsidRPr="007E6104">
        <w:rPr>
          <w:b/>
          <w:sz w:val="28"/>
          <w:szCs w:val="28"/>
        </w:rPr>
        <w:t>.</w:t>
      </w:r>
      <w:r w:rsidRPr="00245E1E">
        <w:rPr>
          <w:b/>
          <w:sz w:val="28"/>
          <w:szCs w:val="28"/>
        </w:rPr>
        <w:t xml:space="preserve"> Срок за изпълнение на поръчката: </w:t>
      </w:r>
      <w:r w:rsidRPr="00245E1E">
        <w:rPr>
          <w:sz w:val="28"/>
          <w:szCs w:val="28"/>
          <w:lang w:val="en-US"/>
        </w:rPr>
        <w:t>12 (</w:t>
      </w:r>
      <w:proofErr w:type="spellStart"/>
      <w:r w:rsidRPr="00245E1E">
        <w:rPr>
          <w:sz w:val="28"/>
          <w:szCs w:val="28"/>
          <w:lang w:val="en-US"/>
        </w:rPr>
        <w:t>месеца</w:t>
      </w:r>
      <w:proofErr w:type="spellEnd"/>
      <w:r w:rsidRPr="00245E1E">
        <w:rPr>
          <w:sz w:val="28"/>
          <w:szCs w:val="28"/>
          <w:lang w:val="en-US"/>
        </w:rPr>
        <w:t xml:space="preserve">) </w:t>
      </w:r>
      <w:proofErr w:type="spellStart"/>
      <w:r w:rsidRPr="00245E1E">
        <w:rPr>
          <w:sz w:val="28"/>
          <w:szCs w:val="28"/>
          <w:lang w:val="en-US"/>
        </w:rPr>
        <w:t>месеца</w:t>
      </w:r>
      <w:proofErr w:type="spellEnd"/>
      <w:r w:rsidRPr="00245E1E">
        <w:rPr>
          <w:sz w:val="28"/>
          <w:szCs w:val="28"/>
          <w:lang w:val="en-US"/>
        </w:rPr>
        <w:t xml:space="preserve"> </w:t>
      </w:r>
      <w:proofErr w:type="spellStart"/>
      <w:r w:rsidRPr="00245E1E">
        <w:rPr>
          <w:sz w:val="28"/>
          <w:szCs w:val="28"/>
          <w:lang w:val="en-US"/>
        </w:rPr>
        <w:t>от</w:t>
      </w:r>
      <w:proofErr w:type="spellEnd"/>
      <w:r w:rsidRPr="00245E1E">
        <w:rPr>
          <w:sz w:val="28"/>
          <w:szCs w:val="28"/>
          <w:lang w:val="en-US"/>
        </w:rPr>
        <w:t xml:space="preserve"> </w:t>
      </w:r>
      <w:proofErr w:type="spellStart"/>
      <w:r w:rsidRPr="00245E1E">
        <w:rPr>
          <w:sz w:val="28"/>
          <w:szCs w:val="28"/>
          <w:lang w:val="en-US"/>
        </w:rPr>
        <w:t>датата</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подписването</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договора</w:t>
      </w:r>
      <w:proofErr w:type="spellEnd"/>
      <w:r w:rsidRPr="00245E1E">
        <w:rPr>
          <w:sz w:val="28"/>
          <w:szCs w:val="28"/>
          <w:lang w:val="en-US"/>
        </w:rPr>
        <w:t xml:space="preserve"> и </w:t>
      </w:r>
      <w:proofErr w:type="spellStart"/>
      <w:r w:rsidRPr="00245E1E">
        <w:rPr>
          <w:sz w:val="28"/>
          <w:szCs w:val="28"/>
          <w:lang w:val="en-US"/>
        </w:rPr>
        <w:t>извеждането</w:t>
      </w:r>
      <w:proofErr w:type="spellEnd"/>
      <w:r w:rsidRPr="00245E1E">
        <w:rPr>
          <w:sz w:val="28"/>
          <w:szCs w:val="28"/>
          <w:lang w:val="en-US"/>
        </w:rPr>
        <w:t xml:space="preserve"> </w:t>
      </w:r>
      <w:proofErr w:type="spellStart"/>
      <w:r w:rsidRPr="00245E1E">
        <w:rPr>
          <w:sz w:val="28"/>
          <w:szCs w:val="28"/>
          <w:lang w:val="en-US"/>
        </w:rPr>
        <w:t>му</w:t>
      </w:r>
      <w:proofErr w:type="spellEnd"/>
      <w:r w:rsidRPr="00245E1E">
        <w:rPr>
          <w:sz w:val="28"/>
          <w:szCs w:val="28"/>
          <w:lang w:val="en-US"/>
        </w:rPr>
        <w:t xml:space="preserve"> в </w:t>
      </w:r>
      <w:proofErr w:type="spellStart"/>
      <w:r w:rsidRPr="00245E1E">
        <w:rPr>
          <w:sz w:val="28"/>
          <w:szCs w:val="28"/>
          <w:lang w:val="en-US"/>
        </w:rPr>
        <w:t>деловодната</w:t>
      </w:r>
      <w:proofErr w:type="spellEnd"/>
      <w:r w:rsidRPr="00245E1E">
        <w:rPr>
          <w:sz w:val="28"/>
          <w:szCs w:val="28"/>
          <w:lang w:val="en-US"/>
        </w:rPr>
        <w:t xml:space="preserve"> </w:t>
      </w:r>
      <w:proofErr w:type="spellStart"/>
      <w:r w:rsidRPr="00245E1E">
        <w:rPr>
          <w:sz w:val="28"/>
          <w:szCs w:val="28"/>
          <w:lang w:val="en-US"/>
        </w:rPr>
        <w:t>система</w:t>
      </w:r>
      <w:proofErr w:type="spellEnd"/>
      <w:r w:rsidRPr="00245E1E">
        <w:rPr>
          <w:sz w:val="28"/>
          <w:szCs w:val="28"/>
          <w:lang w:val="en-US"/>
        </w:rPr>
        <w:t xml:space="preserve"> </w:t>
      </w:r>
      <w:proofErr w:type="spellStart"/>
      <w:r w:rsidRPr="00245E1E">
        <w:rPr>
          <w:sz w:val="28"/>
          <w:szCs w:val="28"/>
          <w:lang w:val="en-US"/>
        </w:rPr>
        <w:t>на</w:t>
      </w:r>
      <w:proofErr w:type="spellEnd"/>
      <w:r w:rsidRPr="00245E1E">
        <w:rPr>
          <w:sz w:val="28"/>
          <w:szCs w:val="28"/>
          <w:lang w:val="en-US"/>
        </w:rPr>
        <w:t xml:space="preserve"> </w:t>
      </w:r>
      <w:proofErr w:type="spellStart"/>
      <w:r w:rsidRPr="00245E1E">
        <w:rPr>
          <w:sz w:val="28"/>
          <w:szCs w:val="28"/>
          <w:lang w:val="en-US"/>
        </w:rPr>
        <w:t>Агенцията</w:t>
      </w:r>
      <w:proofErr w:type="spellEnd"/>
      <w:r w:rsidRPr="00245E1E">
        <w:rPr>
          <w:sz w:val="28"/>
          <w:szCs w:val="28"/>
          <w:lang w:val="en-US"/>
        </w:rPr>
        <w:t xml:space="preserve">.  </w:t>
      </w:r>
    </w:p>
    <w:p w:rsidR="00245E1E" w:rsidRDefault="00245E1E" w:rsidP="00245E1E">
      <w:pPr>
        <w:spacing w:line="360" w:lineRule="auto"/>
        <w:ind w:firstLine="708"/>
        <w:jc w:val="both"/>
        <w:rPr>
          <w:sz w:val="28"/>
          <w:szCs w:val="28"/>
        </w:rPr>
      </w:pPr>
      <w:r>
        <w:rPr>
          <w:b/>
          <w:sz w:val="28"/>
          <w:szCs w:val="28"/>
        </w:rPr>
        <w:t xml:space="preserve">  </w:t>
      </w:r>
      <w:r w:rsidR="007E6104">
        <w:rPr>
          <w:b/>
          <w:sz w:val="28"/>
          <w:szCs w:val="28"/>
          <w:lang w:val="en-US"/>
        </w:rPr>
        <w:t>V</w:t>
      </w:r>
      <w:r w:rsidRPr="00006844">
        <w:rPr>
          <w:b/>
          <w:sz w:val="28"/>
          <w:szCs w:val="28"/>
        </w:rPr>
        <w:t xml:space="preserve">. Място за изпълнение на поръчката: </w:t>
      </w:r>
    </w:p>
    <w:p w:rsidR="00342195" w:rsidRDefault="00342195" w:rsidP="00342195">
      <w:pPr>
        <w:ind w:left="709"/>
        <w:rPr>
          <w:sz w:val="28"/>
          <w:szCs w:val="28"/>
        </w:rPr>
      </w:pPr>
      <w:r w:rsidRPr="00115471">
        <w:rPr>
          <w:sz w:val="28"/>
          <w:szCs w:val="28"/>
        </w:rPr>
        <w:t>ЦЕЛОГОДИШНИ ОБЕКТИ:</w:t>
      </w:r>
    </w:p>
    <w:p w:rsidR="00342195" w:rsidRDefault="00342195" w:rsidP="00342195">
      <w:pPr>
        <w:ind w:left="709"/>
        <w:rPr>
          <w:sz w:val="28"/>
          <w:szCs w:val="28"/>
        </w:rPr>
      </w:pPr>
      <w:r w:rsidRPr="00342195">
        <w:rPr>
          <w:sz w:val="28"/>
          <w:szCs w:val="28"/>
        </w:rPr>
        <w:t>1.</w:t>
      </w:r>
      <w:r>
        <w:rPr>
          <w:b/>
          <w:sz w:val="28"/>
          <w:szCs w:val="28"/>
        </w:rPr>
        <w:t xml:space="preserve"> </w:t>
      </w:r>
      <w:r w:rsidRPr="00115471">
        <w:rPr>
          <w:b/>
          <w:sz w:val="28"/>
          <w:szCs w:val="28"/>
        </w:rPr>
        <w:t>Централен военен клуб</w:t>
      </w:r>
      <w:r>
        <w:rPr>
          <w:sz w:val="28"/>
          <w:szCs w:val="28"/>
        </w:rPr>
        <w:t xml:space="preserve"> – град София, бул. „Цар Освободител“ № 7;</w:t>
      </w:r>
    </w:p>
    <w:p w:rsidR="00342195" w:rsidRDefault="00342195" w:rsidP="00342195">
      <w:pPr>
        <w:ind w:left="709"/>
        <w:rPr>
          <w:sz w:val="28"/>
          <w:szCs w:val="28"/>
        </w:rPr>
      </w:pPr>
      <w:r w:rsidRPr="00342195">
        <w:rPr>
          <w:sz w:val="28"/>
          <w:szCs w:val="28"/>
        </w:rPr>
        <w:t xml:space="preserve">2. </w:t>
      </w:r>
      <w:r w:rsidRPr="00115471">
        <w:rPr>
          <w:b/>
          <w:sz w:val="28"/>
          <w:szCs w:val="28"/>
        </w:rPr>
        <w:t>Резиденция „Лозенец“</w:t>
      </w:r>
      <w:r>
        <w:rPr>
          <w:sz w:val="28"/>
          <w:szCs w:val="28"/>
        </w:rPr>
        <w:t xml:space="preserve"> – град София, ул. „Милин камък“ № 70.</w:t>
      </w:r>
    </w:p>
    <w:p w:rsidR="008D6E15" w:rsidRPr="00F44785" w:rsidRDefault="008D6E15" w:rsidP="008D6E15">
      <w:pPr>
        <w:ind w:left="709" w:firstLine="11"/>
        <w:jc w:val="both"/>
        <w:rPr>
          <w:i/>
          <w:sz w:val="28"/>
          <w:szCs w:val="28"/>
        </w:rPr>
      </w:pPr>
      <w:r w:rsidRPr="00F44785">
        <w:rPr>
          <w:b/>
          <w:i/>
          <w:sz w:val="28"/>
          <w:szCs w:val="28"/>
        </w:rPr>
        <w:t>Забележка:</w:t>
      </w:r>
      <w:r w:rsidRPr="00F44785">
        <w:rPr>
          <w:i/>
          <w:sz w:val="28"/>
          <w:szCs w:val="28"/>
        </w:rPr>
        <w:t xml:space="preserve"> Възложителят си запазва правото да променя сроковете за работа на обектите. </w:t>
      </w:r>
    </w:p>
    <w:p w:rsidR="00245E1E" w:rsidRDefault="00245E1E" w:rsidP="00245E1E">
      <w:pPr>
        <w:ind w:left="709"/>
        <w:jc w:val="both"/>
        <w:rPr>
          <w:rFonts w:eastAsia="Calibri"/>
          <w:bCs/>
          <w:sz w:val="28"/>
          <w:szCs w:val="28"/>
        </w:rPr>
      </w:pPr>
    </w:p>
    <w:p w:rsidR="00245E1E" w:rsidRDefault="007E6104" w:rsidP="00245E1E">
      <w:pPr>
        <w:ind w:firstLine="708"/>
        <w:jc w:val="both"/>
        <w:rPr>
          <w:sz w:val="28"/>
          <w:szCs w:val="28"/>
        </w:rPr>
      </w:pPr>
      <w:r>
        <w:rPr>
          <w:b/>
          <w:sz w:val="28"/>
          <w:szCs w:val="28"/>
          <w:lang w:val="en-US"/>
        </w:rPr>
        <w:lastRenderedPageBreak/>
        <w:t>VI.</w:t>
      </w:r>
      <w:r w:rsidR="00245E1E" w:rsidRPr="009F4051">
        <w:rPr>
          <w:b/>
          <w:sz w:val="28"/>
          <w:szCs w:val="28"/>
        </w:rPr>
        <w:t xml:space="preserve"> Изисквания за изпълнение на обществената поръчка</w:t>
      </w:r>
      <w:r w:rsidR="00245E1E">
        <w:rPr>
          <w:sz w:val="28"/>
          <w:szCs w:val="28"/>
        </w:rPr>
        <w:t xml:space="preserve"> – съгласно Приложение № 1 – Техническа спецификация. </w:t>
      </w:r>
    </w:p>
    <w:p w:rsidR="00245E1E" w:rsidRDefault="00245E1E" w:rsidP="00245E1E">
      <w:pPr>
        <w:ind w:firstLine="708"/>
        <w:jc w:val="both"/>
        <w:rPr>
          <w:sz w:val="28"/>
          <w:szCs w:val="28"/>
        </w:rPr>
      </w:pPr>
    </w:p>
    <w:p w:rsidR="00342195" w:rsidRPr="002E0CD5" w:rsidRDefault="007E6104" w:rsidP="00342195">
      <w:pPr>
        <w:jc w:val="both"/>
        <w:rPr>
          <w:rFonts w:eastAsia="Arial Unicode MS"/>
          <w:bCs/>
          <w:color w:val="000000"/>
          <w:sz w:val="28"/>
          <w:szCs w:val="28"/>
        </w:rPr>
      </w:pPr>
      <w:r>
        <w:rPr>
          <w:b/>
          <w:sz w:val="28"/>
          <w:szCs w:val="28"/>
        </w:rPr>
        <w:tab/>
      </w:r>
      <w:r>
        <w:rPr>
          <w:b/>
          <w:sz w:val="28"/>
          <w:szCs w:val="28"/>
          <w:lang w:val="en-US"/>
        </w:rPr>
        <w:t>VII</w:t>
      </w:r>
      <w:r w:rsidR="00245E1E" w:rsidRPr="00006844">
        <w:rPr>
          <w:b/>
          <w:sz w:val="28"/>
          <w:szCs w:val="28"/>
        </w:rPr>
        <w:t>. Прогнозна стойност на обществената поръчка:</w:t>
      </w:r>
      <w:r w:rsidR="00245E1E" w:rsidRPr="00006844">
        <w:rPr>
          <w:sz w:val="28"/>
          <w:szCs w:val="28"/>
        </w:rPr>
        <w:t xml:space="preserve"> </w:t>
      </w:r>
      <w:r w:rsidR="00245E1E">
        <w:rPr>
          <w:sz w:val="28"/>
          <w:szCs w:val="28"/>
        </w:rPr>
        <w:t xml:space="preserve">Общата прогнозна стойност на обществената поръчка е </w:t>
      </w:r>
      <w:r w:rsidR="00245E1E" w:rsidRPr="003A2B7A">
        <w:rPr>
          <w:b/>
          <w:sz w:val="28"/>
          <w:szCs w:val="28"/>
        </w:rPr>
        <w:t xml:space="preserve">до </w:t>
      </w:r>
      <w:r w:rsidR="00342195" w:rsidRPr="002E0CD5">
        <w:rPr>
          <w:rFonts w:eastAsia="Arial Unicode MS"/>
          <w:b/>
          <w:bCs/>
          <w:color w:val="000000"/>
          <w:sz w:val="28"/>
          <w:szCs w:val="28"/>
        </w:rPr>
        <w:t>4 793</w:t>
      </w:r>
      <w:proofErr w:type="gramStart"/>
      <w:r w:rsidR="00342195" w:rsidRPr="002E0CD5">
        <w:rPr>
          <w:rFonts w:eastAsia="Arial Unicode MS"/>
          <w:b/>
          <w:bCs/>
          <w:color w:val="000000"/>
          <w:sz w:val="28"/>
          <w:szCs w:val="28"/>
        </w:rPr>
        <w:t>,12</w:t>
      </w:r>
      <w:proofErr w:type="gramEnd"/>
      <w:r w:rsidR="00342195">
        <w:rPr>
          <w:rFonts w:eastAsia="Arial Unicode MS"/>
          <w:b/>
          <w:bCs/>
          <w:color w:val="000000"/>
          <w:sz w:val="28"/>
          <w:szCs w:val="28"/>
        </w:rPr>
        <w:t xml:space="preserve"> </w:t>
      </w:r>
      <w:r w:rsidR="00342195" w:rsidRPr="002E0CD5">
        <w:rPr>
          <w:rFonts w:eastAsia="Arial Unicode MS"/>
          <w:b/>
          <w:bCs/>
          <w:color w:val="000000"/>
          <w:sz w:val="28"/>
          <w:szCs w:val="28"/>
        </w:rPr>
        <w:t>(четири хиляди седемстотин деветдесет и три и 0,12) лева без включен ДДС</w:t>
      </w:r>
      <w:r w:rsidR="00342195" w:rsidRPr="002E0CD5">
        <w:rPr>
          <w:rFonts w:eastAsia="Arial Unicode MS"/>
          <w:bCs/>
          <w:color w:val="000000"/>
          <w:sz w:val="28"/>
          <w:szCs w:val="28"/>
        </w:rPr>
        <w:t xml:space="preserve">.  </w:t>
      </w:r>
    </w:p>
    <w:p w:rsidR="00342195" w:rsidRPr="002E0CD5" w:rsidRDefault="00342195" w:rsidP="00342195">
      <w:pPr>
        <w:jc w:val="both"/>
        <w:rPr>
          <w:rFonts w:eastAsia="Arial Unicode MS"/>
          <w:bCs/>
          <w:color w:val="000000"/>
          <w:sz w:val="28"/>
          <w:szCs w:val="28"/>
        </w:rPr>
      </w:pPr>
      <w:r w:rsidRPr="002E0CD5">
        <w:rPr>
          <w:rFonts w:eastAsia="Arial Unicode MS"/>
          <w:bCs/>
          <w:color w:val="000000"/>
          <w:sz w:val="28"/>
          <w:szCs w:val="28"/>
        </w:rPr>
        <w:tab/>
        <w:t>- за абонамент за 12 (дванадесет) месеца - до 2 793,12 (две хиляди седемстотин деветдесет и три и 0,12) лева без ДДС;</w:t>
      </w:r>
    </w:p>
    <w:p w:rsidR="00342195" w:rsidRDefault="00342195" w:rsidP="00342195">
      <w:pPr>
        <w:jc w:val="both"/>
        <w:rPr>
          <w:rFonts w:eastAsia="Arial Unicode MS"/>
          <w:bCs/>
          <w:color w:val="000000"/>
          <w:sz w:val="28"/>
          <w:szCs w:val="28"/>
        </w:rPr>
      </w:pPr>
      <w:r w:rsidRPr="002E0CD5">
        <w:rPr>
          <w:rFonts w:eastAsia="Arial Unicode MS"/>
          <w:bCs/>
          <w:color w:val="000000"/>
          <w:sz w:val="28"/>
          <w:szCs w:val="28"/>
        </w:rPr>
        <w:tab/>
        <w:t>- за консумативи, резервни части  и материали – до 2 000,00 (две хиляди) лева без ДДС.</w:t>
      </w:r>
    </w:p>
    <w:p w:rsidR="00245E1E" w:rsidRDefault="00245E1E" w:rsidP="00342195">
      <w:pPr>
        <w:pStyle w:val="BodyText"/>
        <w:ind w:firstLine="720"/>
        <w:jc w:val="both"/>
        <w:rPr>
          <w:bCs/>
          <w:sz w:val="28"/>
          <w:szCs w:val="28"/>
        </w:rPr>
      </w:pPr>
      <w:r w:rsidRPr="00B02FEB">
        <w:rPr>
          <w:bCs/>
          <w:sz w:val="28"/>
          <w:szCs w:val="28"/>
        </w:rPr>
        <w:t>Посочената</w:t>
      </w:r>
      <w:r w:rsidRPr="00B02FEB">
        <w:rPr>
          <w:b/>
          <w:sz w:val="28"/>
          <w:szCs w:val="28"/>
        </w:rPr>
        <w:t xml:space="preserve"> </w:t>
      </w:r>
      <w:r w:rsidRPr="00B02FEB">
        <w:rPr>
          <w:bCs/>
          <w:sz w:val="28"/>
          <w:szCs w:val="28"/>
        </w:rPr>
        <w:t>обща прогнозна стойност</w:t>
      </w:r>
      <w:r>
        <w:rPr>
          <w:bCs/>
          <w:sz w:val="28"/>
          <w:szCs w:val="28"/>
        </w:rPr>
        <w:t xml:space="preserve"> на поръчката е</w:t>
      </w:r>
      <w:r w:rsidRPr="00B02FEB">
        <w:rPr>
          <w:bCs/>
          <w:sz w:val="28"/>
          <w:szCs w:val="28"/>
        </w:rPr>
        <w:t xml:space="preserve"> крайн</w:t>
      </w:r>
      <w:r>
        <w:rPr>
          <w:bCs/>
          <w:sz w:val="28"/>
          <w:szCs w:val="28"/>
        </w:rPr>
        <w:t>а</w:t>
      </w:r>
      <w:r w:rsidRPr="00B02FEB">
        <w:rPr>
          <w:bCs/>
          <w:sz w:val="28"/>
          <w:szCs w:val="28"/>
        </w:rPr>
        <w:t xml:space="preserve"> за Възложителя и следва да се възприема от страна на участниците като предварително обявени 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w:t>
      </w:r>
      <w:r>
        <w:rPr>
          <w:bCs/>
          <w:sz w:val="28"/>
          <w:szCs w:val="28"/>
        </w:rPr>
        <w:t>ата</w:t>
      </w:r>
      <w:r w:rsidRPr="00031F16">
        <w:rPr>
          <w:bCs/>
          <w:sz w:val="28"/>
          <w:szCs w:val="28"/>
        </w:rPr>
        <w:t xml:space="preserve"> прогнозн</w:t>
      </w:r>
      <w:r>
        <w:rPr>
          <w:bCs/>
          <w:sz w:val="28"/>
          <w:szCs w:val="28"/>
        </w:rPr>
        <w:t>а стойност</w:t>
      </w:r>
      <w:r w:rsidRPr="00031F16">
        <w:rPr>
          <w:bCs/>
          <w:sz w:val="28"/>
          <w:szCs w:val="28"/>
        </w:rPr>
        <w:t>.</w:t>
      </w:r>
      <w:r w:rsidRPr="00B02FEB">
        <w:rPr>
          <w:bCs/>
          <w:sz w:val="28"/>
          <w:szCs w:val="28"/>
        </w:rPr>
        <w:t xml:space="preserve"> </w:t>
      </w:r>
    </w:p>
    <w:p w:rsidR="00245E1E" w:rsidRPr="00ED4BE5" w:rsidRDefault="00245E1E" w:rsidP="00245E1E">
      <w:pPr>
        <w:ind w:firstLine="708"/>
        <w:jc w:val="both"/>
        <w:rPr>
          <w:b/>
          <w:bCs/>
          <w:i/>
          <w:sz w:val="28"/>
          <w:szCs w:val="28"/>
        </w:rPr>
      </w:pPr>
      <w:r w:rsidRPr="00ED4BE5">
        <w:rPr>
          <w:b/>
          <w:bCs/>
          <w:i/>
          <w:sz w:val="28"/>
          <w:szCs w:val="28"/>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Участни</w:t>
      </w:r>
      <w:r>
        <w:rPr>
          <w:b/>
          <w:bCs/>
          <w:i/>
          <w:sz w:val="28"/>
          <w:szCs w:val="28"/>
        </w:rPr>
        <w:t>к</w:t>
      </w:r>
      <w:r w:rsidRPr="00ED4BE5">
        <w:rPr>
          <w:b/>
          <w:bCs/>
          <w:i/>
          <w:sz w:val="28"/>
          <w:szCs w:val="28"/>
        </w:rPr>
        <w:t>, които са предложили крайни цени, по-високи от прогнозната се отстраняват от участие във възлагането на обществената поръчка.</w:t>
      </w:r>
    </w:p>
    <w:p w:rsidR="00245E1E" w:rsidRDefault="00245E1E" w:rsidP="00245E1E">
      <w:pPr>
        <w:ind w:firstLine="708"/>
        <w:jc w:val="both"/>
        <w:rPr>
          <w:b/>
          <w:i/>
          <w:sz w:val="28"/>
          <w:szCs w:val="28"/>
        </w:rPr>
      </w:pPr>
    </w:p>
    <w:p w:rsidR="00245E1E" w:rsidRPr="00006844" w:rsidRDefault="007E6104" w:rsidP="00245E1E">
      <w:pPr>
        <w:spacing w:line="360" w:lineRule="auto"/>
        <w:ind w:firstLine="708"/>
        <w:jc w:val="both"/>
        <w:rPr>
          <w:b/>
          <w:sz w:val="28"/>
          <w:szCs w:val="28"/>
        </w:rPr>
      </w:pPr>
      <w:r>
        <w:rPr>
          <w:b/>
          <w:sz w:val="28"/>
          <w:szCs w:val="28"/>
          <w:lang w:val="en-US"/>
        </w:rPr>
        <w:t>VIII</w:t>
      </w:r>
      <w:r w:rsidR="00245E1E" w:rsidRPr="00006844">
        <w:rPr>
          <w:b/>
          <w:sz w:val="28"/>
          <w:szCs w:val="28"/>
        </w:rPr>
        <w:t xml:space="preserve">. Начин на плащане: </w:t>
      </w:r>
    </w:p>
    <w:p w:rsidR="00245E1E" w:rsidRPr="00DB5445" w:rsidRDefault="00245E1E" w:rsidP="00245E1E">
      <w:pPr>
        <w:jc w:val="both"/>
        <w:rPr>
          <w:sz w:val="28"/>
          <w:szCs w:val="28"/>
        </w:rPr>
      </w:pPr>
      <w:r>
        <w:rPr>
          <w:sz w:val="28"/>
          <w:szCs w:val="28"/>
        </w:rPr>
        <w:tab/>
      </w:r>
      <w:r w:rsidRPr="00DB5445">
        <w:rPr>
          <w:bCs/>
          <w:sz w:val="28"/>
          <w:szCs w:val="28"/>
        </w:rPr>
        <w:t xml:space="preserve">Заплащането на </w:t>
      </w:r>
      <w:r>
        <w:rPr>
          <w:bCs/>
          <w:sz w:val="28"/>
          <w:szCs w:val="28"/>
        </w:rPr>
        <w:t>извършената услуга</w:t>
      </w:r>
      <w:r w:rsidRPr="00DB5445">
        <w:rPr>
          <w:bCs/>
          <w:sz w:val="28"/>
          <w:szCs w:val="28"/>
        </w:rPr>
        <w:t xml:space="preserve"> по договора се извършва по банков път в срок до 30 /тридесет/ календарни дни след извършване на конкретна </w:t>
      </w:r>
      <w:r>
        <w:rPr>
          <w:bCs/>
          <w:sz w:val="28"/>
          <w:szCs w:val="28"/>
        </w:rPr>
        <w:t>услуга</w:t>
      </w:r>
      <w:r w:rsidRPr="00DB5445">
        <w:rPr>
          <w:bCs/>
          <w:sz w:val="28"/>
          <w:szCs w:val="28"/>
        </w:rPr>
        <w:t>, срещу представ</w:t>
      </w:r>
      <w:r>
        <w:rPr>
          <w:bCs/>
          <w:sz w:val="28"/>
          <w:szCs w:val="28"/>
        </w:rPr>
        <w:t>яне н</w:t>
      </w:r>
      <w:r w:rsidRPr="00DB5445">
        <w:rPr>
          <w:bCs/>
          <w:sz w:val="28"/>
          <w:szCs w:val="28"/>
        </w:rPr>
        <w:t xml:space="preserve">а следните документи: оригинална данъчна фактура и приемо-предавателен протокол, подписан от представители на </w:t>
      </w:r>
      <w:r w:rsidRPr="00DB5445">
        <w:rPr>
          <w:sz w:val="28"/>
          <w:szCs w:val="28"/>
        </w:rPr>
        <w:t>Възложителя и Изпълнителя. При фактурирането се начислява дължимият към момента ДДС.</w:t>
      </w:r>
    </w:p>
    <w:p w:rsidR="00245E1E" w:rsidRPr="00DD1BE5" w:rsidRDefault="00245E1E" w:rsidP="00245E1E">
      <w:pPr>
        <w:jc w:val="both"/>
        <w:rPr>
          <w:sz w:val="28"/>
          <w:szCs w:val="28"/>
        </w:rPr>
      </w:pPr>
      <w:r>
        <w:rPr>
          <w:sz w:val="28"/>
          <w:szCs w:val="28"/>
        </w:rPr>
        <w:tab/>
      </w:r>
      <w:r w:rsidRPr="00DB5445">
        <w:rPr>
          <w:sz w:val="28"/>
          <w:szCs w:val="28"/>
        </w:rPr>
        <w:t xml:space="preserve">Възложителят ще заплаща само реално извършените </w:t>
      </w:r>
      <w:r>
        <w:rPr>
          <w:sz w:val="28"/>
          <w:szCs w:val="28"/>
        </w:rPr>
        <w:t>услуги</w:t>
      </w:r>
      <w:r w:rsidRPr="00DB5445">
        <w:rPr>
          <w:sz w:val="28"/>
          <w:szCs w:val="28"/>
        </w:rPr>
        <w:t xml:space="preserve"> </w:t>
      </w:r>
      <w:r>
        <w:rPr>
          <w:sz w:val="28"/>
          <w:szCs w:val="28"/>
        </w:rPr>
        <w:t>от</w:t>
      </w:r>
      <w:r w:rsidRPr="00DB5445">
        <w:rPr>
          <w:sz w:val="28"/>
          <w:szCs w:val="28"/>
        </w:rPr>
        <w:t xml:space="preserve"> </w:t>
      </w:r>
      <w:r>
        <w:rPr>
          <w:sz w:val="28"/>
          <w:szCs w:val="28"/>
        </w:rPr>
        <w:t>посочените в техническата спецификация (Приложение № 1).</w:t>
      </w:r>
    </w:p>
    <w:p w:rsidR="00245E1E" w:rsidRDefault="00245E1E" w:rsidP="00245E1E">
      <w:pPr>
        <w:jc w:val="both"/>
        <w:rPr>
          <w:sz w:val="28"/>
          <w:szCs w:val="28"/>
        </w:rPr>
      </w:pPr>
      <w:r>
        <w:rPr>
          <w:sz w:val="28"/>
          <w:szCs w:val="28"/>
        </w:rPr>
        <w:tab/>
      </w:r>
      <w:r w:rsidRPr="00DB5445">
        <w:rPr>
          <w:sz w:val="28"/>
          <w:szCs w:val="28"/>
        </w:rPr>
        <w:t xml:space="preserve">В цените се включват всички разходи, свързани с качественото изпълнение на поръчката. </w:t>
      </w:r>
    </w:p>
    <w:p w:rsidR="00245E1E" w:rsidRDefault="00245E1E" w:rsidP="00245E1E">
      <w:pPr>
        <w:tabs>
          <w:tab w:val="left" w:pos="720"/>
        </w:tabs>
        <w:jc w:val="both"/>
        <w:rPr>
          <w:b/>
          <w:sz w:val="28"/>
          <w:szCs w:val="28"/>
        </w:rPr>
      </w:pPr>
      <w:r>
        <w:rPr>
          <w:b/>
          <w:sz w:val="28"/>
          <w:szCs w:val="28"/>
        </w:rPr>
        <w:tab/>
      </w:r>
    </w:p>
    <w:p w:rsidR="00B56600" w:rsidRDefault="007E6104" w:rsidP="00245E1E">
      <w:pPr>
        <w:tabs>
          <w:tab w:val="left" w:pos="720"/>
        </w:tabs>
        <w:jc w:val="both"/>
        <w:rPr>
          <w:bCs/>
          <w:sz w:val="28"/>
          <w:szCs w:val="28"/>
        </w:rPr>
      </w:pPr>
      <w:r>
        <w:rPr>
          <w:b/>
          <w:sz w:val="28"/>
          <w:szCs w:val="28"/>
        </w:rPr>
        <w:tab/>
      </w:r>
      <w:r>
        <w:rPr>
          <w:b/>
          <w:sz w:val="28"/>
          <w:szCs w:val="28"/>
          <w:lang w:val="en-US"/>
        </w:rPr>
        <w:t>IX</w:t>
      </w:r>
      <w:r w:rsidR="00245E1E">
        <w:rPr>
          <w:b/>
          <w:sz w:val="28"/>
          <w:szCs w:val="28"/>
        </w:rPr>
        <w:t xml:space="preserve">. Техническа спецификация - </w:t>
      </w:r>
      <w:r w:rsidR="00B56600">
        <w:rPr>
          <w:bCs/>
          <w:sz w:val="28"/>
          <w:szCs w:val="28"/>
        </w:rPr>
        <w:t>Изискванията за изпълнение на услугата са подробно посочени в Техническата специфи</w:t>
      </w:r>
      <w:r w:rsidR="00146936">
        <w:rPr>
          <w:bCs/>
          <w:sz w:val="28"/>
          <w:szCs w:val="28"/>
        </w:rPr>
        <w:t>кация, П</w:t>
      </w:r>
      <w:r w:rsidR="00B56600">
        <w:rPr>
          <w:bCs/>
          <w:sz w:val="28"/>
          <w:szCs w:val="28"/>
        </w:rPr>
        <w:t xml:space="preserve">риложение № 1 към настоящата </w:t>
      </w:r>
      <w:r w:rsidR="00ED4BE5">
        <w:rPr>
          <w:bCs/>
          <w:sz w:val="28"/>
          <w:szCs w:val="28"/>
        </w:rPr>
        <w:t>покана</w:t>
      </w:r>
      <w:r w:rsidR="00B56600">
        <w:rPr>
          <w:bCs/>
          <w:sz w:val="28"/>
          <w:szCs w:val="28"/>
        </w:rPr>
        <w:t xml:space="preserve">. </w:t>
      </w:r>
    </w:p>
    <w:p w:rsidR="00245E1E" w:rsidRDefault="00245E1E" w:rsidP="00245E1E">
      <w:pPr>
        <w:tabs>
          <w:tab w:val="left" w:pos="720"/>
        </w:tabs>
        <w:jc w:val="both"/>
        <w:rPr>
          <w:bCs/>
          <w:sz w:val="28"/>
          <w:szCs w:val="28"/>
        </w:rPr>
      </w:pPr>
    </w:p>
    <w:p w:rsidR="007E6104" w:rsidRPr="007E6104" w:rsidRDefault="007E6104" w:rsidP="00C24D31">
      <w:pPr>
        <w:tabs>
          <w:tab w:val="left" w:pos="284"/>
          <w:tab w:val="left" w:pos="810"/>
        </w:tabs>
        <w:ind w:firstLine="426"/>
        <w:jc w:val="both"/>
        <w:rPr>
          <w:b/>
          <w:sz w:val="28"/>
          <w:szCs w:val="28"/>
          <w:lang w:val="en-US"/>
        </w:rPr>
      </w:pPr>
      <w:r>
        <w:rPr>
          <w:rFonts w:eastAsia="Arial Unicode MS"/>
          <w:b/>
          <w:sz w:val="28"/>
          <w:szCs w:val="28"/>
          <w:lang w:val="en-US"/>
        </w:rPr>
        <w:tab/>
      </w:r>
      <w:proofErr w:type="gramStart"/>
      <w:r>
        <w:rPr>
          <w:rFonts w:eastAsia="Arial Unicode MS"/>
          <w:b/>
          <w:sz w:val="28"/>
          <w:szCs w:val="28"/>
          <w:lang w:val="en-US"/>
        </w:rPr>
        <w:t>X</w:t>
      </w:r>
      <w:r w:rsidR="00245E1E">
        <w:rPr>
          <w:rFonts w:eastAsia="Arial Unicode MS"/>
          <w:b/>
          <w:sz w:val="28"/>
          <w:szCs w:val="28"/>
        </w:rPr>
        <w:t xml:space="preserve">. </w:t>
      </w:r>
      <w:r w:rsidR="00C24D31" w:rsidRPr="005D35E2">
        <w:rPr>
          <w:rFonts w:eastAsia="Arial Unicode MS"/>
          <w:b/>
          <w:sz w:val="28"/>
          <w:szCs w:val="28"/>
          <w:lang w:val="en-US"/>
        </w:rPr>
        <w:t xml:space="preserve"> </w:t>
      </w:r>
      <w:r w:rsidR="00245E1E" w:rsidRPr="005D35E2">
        <w:rPr>
          <w:b/>
          <w:sz w:val="28"/>
          <w:szCs w:val="28"/>
        </w:rPr>
        <w:t>Изисквания</w:t>
      </w:r>
      <w:proofErr w:type="gramEnd"/>
      <w:r w:rsidR="00245E1E" w:rsidRPr="005D35E2">
        <w:rPr>
          <w:b/>
          <w:sz w:val="28"/>
          <w:szCs w:val="28"/>
        </w:rPr>
        <w:t xml:space="preserve"> към участниците. </w:t>
      </w:r>
    </w:p>
    <w:p w:rsidR="00975598" w:rsidRPr="00DB5445" w:rsidRDefault="00245E1E" w:rsidP="007E6104">
      <w:pPr>
        <w:tabs>
          <w:tab w:val="left" w:pos="284"/>
        </w:tabs>
        <w:ind w:left="851"/>
        <w:jc w:val="both"/>
        <w:rPr>
          <w:b/>
          <w:sz w:val="28"/>
          <w:szCs w:val="28"/>
        </w:rPr>
      </w:pPr>
      <w:r>
        <w:rPr>
          <w:b/>
          <w:sz w:val="28"/>
          <w:szCs w:val="28"/>
        </w:rPr>
        <w:t xml:space="preserve">1. </w:t>
      </w:r>
      <w:r w:rsidR="00975598">
        <w:rPr>
          <w:b/>
          <w:sz w:val="28"/>
          <w:szCs w:val="28"/>
        </w:rPr>
        <w:t>Общи изисквания.</w:t>
      </w:r>
    </w:p>
    <w:p w:rsidR="00975598" w:rsidRPr="00181ACB" w:rsidRDefault="00975598" w:rsidP="00975598">
      <w:pPr>
        <w:tabs>
          <w:tab w:val="left" w:pos="806"/>
        </w:tabs>
        <w:ind w:firstLine="709"/>
        <w:jc w:val="both"/>
        <w:rPr>
          <w:rFonts w:eastAsia="PMingLiU"/>
          <w:b/>
          <w:bCs/>
          <w:noProof/>
          <w:sz w:val="28"/>
          <w:szCs w:val="28"/>
        </w:rPr>
      </w:pPr>
      <w:r>
        <w:rPr>
          <w:b/>
          <w:sz w:val="28"/>
          <w:szCs w:val="28"/>
        </w:rPr>
        <w:tab/>
      </w: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975598" w:rsidRDefault="00975598" w:rsidP="00975598">
      <w:pPr>
        <w:tabs>
          <w:tab w:val="left" w:pos="0"/>
        </w:tabs>
        <w:autoSpaceDE w:val="0"/>
        <w:autoSpaceDN w:val="0"/>
        <w:adjustRightInd w:val="0"/>
        <w:ind w:firstLine="709"/>
        <w:jc w:val="both"/>
        <w:rPr>
          <w:rFonts w:eastAsia="PMingLiU"/>
          <w:sz w:val="28"/>
          <w:szCs w:val="28"/>
        </w:rPr>
      </w:pPr>
      <w:r w:rsidRPr="00181ACB">
        <w:rPr>
          <w:rFonts w:eastAsia="PMingLiU"/>
          <w:color w:val="000000"/>
          <w:sz w:val="28"/>
          <w:szCs w:val="28"/>
        </w:rPr>
        <w:lastRenderedPageBreak/>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975598" w:rsidRPr="00DB5445" w:rsidRDefault="00975598" w:rsidP="00975598">
      <w:pPr>
        <w:numPr>
          <w:ilvl w:val="1"/>
          <w:numId w:val="31"/>
        </w:numPr>
        <w:tabs>
          <w:tab w:val="left" w:pos="284"/>
        </w:tabs>
        <w:jc w:val="both"/>
        <w:rPr>
          <w:b/>
          <w:sz w:val="28"/>
          <w:szCs w:val="28"/>
        </w:rPr>
      </w:pPr>
      <w:r>
        <w:rPr>
          <w:b/>
          <w:sz w:val="28"/>
          <w:szCs w:val="28"/>
        </w:rPr>
        <w:t>Свързани лица</w:t>
      </w:r>
    </w:p>
    <w:p w:rsidR="00975598" w:rsidRPr="00DB5445" w:rsidRDefault="00975598" w:rsidP="00975598">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975598" w:rsidRDefault="00975598" w:rsidP="00972BCC">
      <w:pPr>
        <w:jc w:val="both"/>
        <w:rPr>
          <w:b/>
          <w:sz w:val="28"/>
          <w:szCs w:val="28"/>
        </w:rPr>
      </w:pPr>
      <w:r>
        <w:rPr>
          <w:sz w:val="28"/>
          <w:szCs w:val="28"/>
        </w:rPr>
        <w:tab/>
      </w:r>
      <w:r w:rsidR="00972BCC" w:rsidRPr="00972BCC">
        <w:rPr>
          <w:b/>
          <w:sz w:val="28"/>
          <w:szCs w:val="28"/>
        </w:rPr>
        <w:t>1.2.</w:t>
      </w:r>
      <w:r w:rsidR="00972BCC">
        <w:rPr>
          <w:sz w:val="28"/>
          <w:szCs w:val="28"/>
        </w:rPr>
        <w:t xml:space="preserve"> </w:t>
      </w:r>
      <w:r w:rsidRPr="003E4F4B">
        <w:rPr>
          <w:b/>
          <w:sz w:val="28"/>
          <w:szCs w:val="28"/>
        </w:rPr>
        <w:t>Обединения</w:t>
      </w:r>
    </w:p>
    <w:p w:rsidR="00975598" w:rsidRPr="00181ACB" w:rsidRDefault="00975598" w:rsidP="00975598">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975598" w:rsidRPr="00181ACB" w:rsidRDefault="00975598" w:rsidP="00975598">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975598" w:rsidRDefault="00975598" w:rsidP="00975598">
      <w:pPr>
        <w:ind w:firstLine="709"/>
        <w:jc w:val="both"/>
        <w:rPr>
          <w:rFonts w:eastAsia="PMingLiU"/>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975598" w:rsidRPr="00181ACB" w:rsidRDefault="00975598" w:rsidP="00975598">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975598" w:rsidRDefault="00975598" w:rsidP="00975598">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975598" w:rsidRPr="00181ACB" w:rsidRDefault="00975598" w:rsidP="00975598">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975598" w:rsidRDefault="00975598" w:rsidP="00975598">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975598" w:rsidRDefault="00975598" w:rsidP="00975598">
      <w:pPr>
        <w:tabs>
          <w:tab w:val="left" w:pos="993"/>
        </w:tabs>
        <w:jc w:val="both"/>
        <w:rPr>
          <w:rFonts w:eastAsia="PMingLiU"/>
          <w:b/>
          <w:sz w:val="28"/>
          <w:szCs w:val="28"/>
        </w:rPr>
      </w:pPr>
      <w:r>
        <w:rPr>
          <w:sz w:val="28"/>
          <w:szCs w:val="28"/>
        </w:rPr>
        <w:tab/>
      </w:r>
      <w:r w:rsidRPr="00181ACB">
        <w:rPr>
          <w:rFonts w:eastAsia="PMingLiU"/>
          <w:b/>
          <w:sz w:val="28"/>
          <w:szCs w:val="28"/>
        </w:rPr>
        <w:t>1.3. Подизпълнители</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975598" w:rsidRPr="00181ACB" w:rsidRDefault="00975598" w:rsidP="00975598">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975598" w:rsidRPr="00181ACB" w:rsidRDefault="00975598" w:rsidP="00975598">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975598" w:rsidRDefault="00975598" w:rsidP="00975598">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975598" w:rsidRDefault="00975598" w:rsidP="00975598">
      <w:pPr>
        <w:ind w:firstLine="709"/>
        <w:jc w:val="both"/>
        <w:rPr>
          <w:rFonts w:eastAsia="PMingLiU"/>
          <w:noProof/>
          <w:sz w:val="28"/>
          <w:szCs w:val="28"/>
        </w:rPr>
      </w:pPr>
    </w:p>
    <w:p w:rsidR="00975598" w:rsidRDefault="00975598" w:rsidP="00975598">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975598" w:rsidRPr="00181ACB" w:rsidRDefault="00975598" w:rsidP="00975598">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975598" w:rsidRDefault="00975598" w:rsidP="00975598">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975598" w:rsidRDefault="00975598" w:rsidP="00975598">
      <w:pPr>
        <w:ind w:firstLine="709"/>
        <w:jc w:val="both"/>
        <w:rPr>
          <w:rFonts w:eastAsia="PMingLiU"/>
          <w:b/>
          <w:sz w:val="28"/>
          <w:szCs w:val="28"/>
        </w:rPr>
      </w:pPr>
      <w:r w:rsidRPr="00181ACB">
        <w:rPr>
          <w:rFonts w:eastAsia="PMingLiU"/>
          <w:b/>
          <w:sz w:val="28"/>
          <w:szCs w:val="28"/>
        </w:rPr>
        <w:t>2.1 Основания за отстраняване</w:t>
      </w:r>
    </w:p>
    <w:p w:rsidR="00975598" w:rsidRDefault="00975598" w:rsidP="00975598">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975598" w:rsidRDefault="00975598" w:rsidP="00975598">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75598" w:rsidRPr="00181ACB" w:rsidRDefault="00975598" w:rsidP="00975598">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975598" w:rsidRDefault="00975598" w:rsidP="00975598">
      <w:pPr>
        <w:tabs>
          <w:tab w:val="left" w:pos="821"/>
        </w:tabs>
        <w:ind w:firstLine="709"/>
        <w:jc w:val="both"/>
        <w:rPr>
          <w:rFonts w:eastAsia="PMingLiU"/>
          <w:noProof/>
          <w:sz w:val="28"/>
          <w:szCs w:val="28"/>
        </w:rPr>
      </w:pPr>
      <w:r w:rsidRPr="00181ACB">
        <w:rPr>
          <w:rFonts w:eastAsia="PMingLiU"/>
          <w:b/>
          <w:bCs/>
          <w:noProof/>
          <w:sz w:val="28"/>
          <w:szCs w:val="28"/>
        </w:rPr>
        <w:t>3)</w:t>
      </w:r>
      <w:r>
        <w:rPr>
          <w:rFonts w:eastAsia="PMingLiU"/>
          <w:bCs/>
          <w:noProof/>
          <w:sz w:val="28"/>
          <w:szCs w:val="28"/>
        </w:rPr>
        <w:t xml:space="preserve"> 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75598" w:rsidRDefault="00975598" w:rsidP="00975598">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975598" w:rsidRPr="00181ACB" w:rsidRDefault="00975598" w:rsidP="00975598">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975598" w:rsidRPr="00181ACB" w:rsidRDefault="00975598" w:rsidP="00975598">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75598" w:rsidRDefault="00975598" w:rsidP="00975598">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75598" w:rsidRDefault="00975598" w:rsidP="00975598">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975598" w:rsidRPr="00181ACB" w:rsidRDefault="00975598" w:rsidP="00975598">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975598" w:rsidRDefault="00975598" w:rsidP="00975598">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xml:space="preserve"> и за който би могло да се приеме, че влияе на </w:t>
      </w:r>
    </w:p>
    <w:p w:rsidR="00975598" w:rsidRPr="00181ACB" w:rsidRDefault="00975598" w:rsidP="00975598">
      <w:pPr>
        <w:tabs>
          <w:tab w:val="left" w:pos="821"/>
          <w:tab w:val="left" w:pos="1134"/>
        </w:tabs>
        <w:jc w:val="both"/>
        <w:rPr>
          <w:rFonts w:eastAsia="PMingLiU"/>
          <w:i/>
          <w:noProof/>
          <w:sz w:val="28"/>
          <w:szCs w:val="28"/>
        </w:rPr>
      </w:pPr>
      <w:r w:rsidRPr="00181ACB">
        <w:rPr>
          <w:rFonts w:eastAsia="PMingLiU"/>
          <w:i/>
          <w:noProof/>
          <w:sz w:val="28"/>
          <w:szCs w:val="28"/>
        </w:rPr>
        <w:t>тяхната безпристрастност и независимост във връзка с възлагането на обществената поръчка.</w:t>
      </w:r>
    </w:p>
    <w:p w:rsidR="00975598" w:rsidRDefault="00975598" w:rsidP="00975598">
      <w:pPr>
        <w:tabs>
          <w:tab w:val="left" w:pos="821"/>
          <w:tab w:val="left" w:pos="1134"/>
        </w:tabs>
        <w:ind w:firstLine="709"/>
        <w:jc w:val="both"/>
        <w:rPr>
          <w:rFonts w:eastAsia="PMingLiU"/>
          <w:bCs/>
          <w:noProof/>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DC19B4">
        <w:rPr>
          <w:rFonts w:eastAsia="PMingLiU"/>
          <w:bCs/>
          <w:noProof/>
          <w:sz w:val="28"/>
          <w:szCs w:val="28"/>
        </w:rPr>
        <w:t xml:space="preserve"> </w:t>
      </w:r>
      <w:r w:rsidRPr="00181ACB">
        <w:rPr>
          <w:rFonts w:eastAsia="PMingLiU"/>
          <w:bCs/>
          <w:noProof/>
          <w:sz w:val="28"/>
          <w:szCs w:val="28"/>
        </w:rPr>
        <w:t xml:space="preserve">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w:t>
      </w:r>
      <w:r w:rsidRPr="00181ACB">
        <w:rPr>
          <w:rFonts w:eastAsia="PMingLiU"/>
          <w:bCs/>
          <w:noProof/>
          <w:sz w:val="28"/>
          <w:szCs w:val="28"/>
        </w:rPr>
        <w:lastRenderedPageBreak/>
        <w:t>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975598"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975598" w:rsidRPr="00395E1A"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75598" w:rsidRDefault="00975598" w:rsidP="00975598">
      <w:pPr>
        <w:tabs>
          <w:tab w:val="left" w:pos="993"/>
          <w:tab w:val="left" w:pos="1134"/>
        </w:tabs>
        <w:ind w:firstLine="709"/>
        <w:jc w:val="both"/>
        <w:rPr>
          <w:rFonts w:eastAsia="PMingLiU"/>
          <w:noProof/>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975598" w:rsidRPr="00181ACB" w:rsidRDefault="00975598" w:rsidP="00975598">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w:t>
      </w:r>
      <w:r w:rsidRPr="00181ACB">
        <w:rPr>
          <w:rFonts w:eastAsia="PMingLiU"/>
          <w:b/>
          <w:i/>
          <w:sz w:val="28"/>
          <w:szCs w:val="28"/>
        </w:rPr>
        <w:lastRenderedPageBreak/>
        <w:t>„В“ от електронния Единен европейски документ за обществени поръчки (ЕЕДОП).</w:t>
      </w:r>
    </w:p>
    <w:p w:rsidR="00975598" w:rsidRPr="00181ACB" w:rsidRDefault="00975598" w:rsidP="00975598">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975598" w:rsidRPr="00181ACB" w:rsidRDefault="00975598" w:rsidP="00975598">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975598" w:rsidRPr="00C35399" w:rsidRDefault="00975598" w:rsidP="00975598">
      <w:pPr>
        <w:pStyle w:val="ListParagraph"/>
        <w:numPr>
          <w:ilvl w:val="0"/>
          <w:numId w:val="13"/>
        </w:numPr>
        <w:tabs>
          <w:tab w:val="left" w:pos="1134"/>
        </w:tabs>
        <w:ind w:left="0" w:firstLine="709"/>
        <w:contextualSpacing w:val="0"/>
        <w:jc w:val="both"/>
        <w:rPr>
          <w:b/>
          <w:i/>
          <w:sz w:val="28"/>
          <w:szCs w:val="28"/>
        </w:rPr>
      </w:pPr>
      <w:r w:rsidRPr="00181ACB">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975598" w:rsidRDefault="00975598" w:rsidP="00975598">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975598" w:rsidRPr="00181ACB" w:rsidRDefault="00975598" w:rsidP="00975598">
      <w:pPr>
        <w:ind w:firstLine="709"/>
        <w:jc w:val="both"/>
        <w:rPr>
          <w:sz w:val="28"/>
          <w:szCs w:val="28"/>
        </w:rPr>
      </w:pPr>
      <w:r w:rsidRPr="00181ACB">
        <w:rPr>
          <w:sz w:val="28"/>
          <w:szCs w:val="28"/>
        </w:rPr>
        <w:t>Възложителят няма право да изисква документи, които:</w:t>
      </w:r>
    </w:p>
    <w:p w:rsidR="00975598" w:rsidRPr="00181ACB" w:rsidRDefault="00975598" w:rsidP="00975598">
      <w:pPr>
        <w:ind w:firstLine="709"/>
        <w:jc w:val="both"/>
        <w:rPr>
          <w:sz w:val="28"/>
          <w:szCs w:val="28"/>
        </w:rPr>
      </w:pPr>
      <w:r w:rsidRPr="00181ACB">
        <w:rPr>
          <w:sz w:val="28"/>
          <w:szCs w:val="28"/>
        </w:rPr>
        <w:t>1. вече са му били предоставени или са му служебно известни, или</w:t>
      </w:r>
    </w:p>
    <w:p w:rsidR="00975598" w:rsidRPr="00181ACB" w:rsidRDefault="00975598" w:rsidP="00975598">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975598" w:rsidRPr="00181ACB" w:rsidRDefault="00975598" w:rsidP="00975598">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975598" w:rsidRPr="00181ACB" w:rsidRDefault="00975598" w:rsidP="00975598">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три години от датата на:</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lastRenderedPageBreak/>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xml:space="preserve">Участник, за когото е налице някое от изброените в подт. 1) до 7) основания за отстраняване съгласно чл. 54, ал. 1 от ЗОП, има право да представи доказателства, че е предприел мерките по чл. 56, ал. 1 от ЗОП, които гарантират неговата надеждност, въпреки наличието на съответното основание за отстраняване. За тази цел участникът може да докаже, че: </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75598" w:rsidRPr="004F73CE"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 е платил изцяло дължимото вземане по чл. 128, чл. 228, ал. 3 или чл. 245 от Кодекса на труда.</w:t>
      </w:r>
    </w:p>
    <w:p w:rsidR="00975598" w:rsidRDefault="00975598" w:rsidP="00975598">
      <w:pPr>
        <w:tabs>
          <w:tab w:val="left" w:pos="426"/>
          <w:tab w:val="left" w:pos="851"/>
        </w:tabs>
        <w:ind w:firstLine="709"/>
        <w:jc w:val="both"/>
        <w:rPr>
          <w:rFonts w:eastAsia="PMingLiU"/>
          <w:noProof/>
          <w:sz w:val="28"/>
          <w:szCs w:val="28"/>
        </w:rPr>
      </w:pPr>
      <w:r w:rsidRPr="004F73CE">
        <w:rPr>
          <w:rFonts w:eastAsia="PMingLiU"/>
          <w:noProof/>
          <w:sz w:val="28"/>
          <w:szCs w:val="28"/>
        </w:rPr>
        <w:t>Предприетите мерки се описват подробно в ЕЕДОП, а доказателствата за тях се представят в офертата.</w:t>
      </w:r>
    </w:p>
    <w:p w:rsidR="00975598" w:rsidRPr="00181ACB" w:rsidRDefault="00975598" w:rsidP="00975598">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975598" w:rsidRDefault="00975598" w:rsidP="00975598">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975598" w:rsidRDefault="00975598" w:rsidP="00975598">
      <w:pPr>
        <w:keepNext/>
        <w:ind w:firstLine="709"/>
        <w:jc w:val="both"/>
        <w:rPr>
          <w:rFonts w:eastAsia="PMingLiU"/>
          <w:b/>
          <w:i/>
          <w:sz w:val="28"/>
          <w:szCs w:val="28"/>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актуалната към момента на обявяване на поръчката информация в системата e-certis, </w:t>
      </w:r>
      <w:r w:rsidRPr="00181ACB">
        <w:rPr>
          <w:rFonts w:eastAsia="PMingLiU"/>
          <w:b/>
          <w:i/>
          <w:sz w:val="28"/>
          <w:szCs w:val="28"/>
          <w:u w:val="single"/>
        </w:rPr>
        <w:t>в Част III: Основания за изключване, буква Г от ЕЕДОП:</w:t>
      </w:r>
      <w:r w:rsidRPr="00181ACB">
        <w:rPr>
          <w:rFonts w:eastAsia="PMingLiU"/>
          <w:b/>
          <w:i/>
          <w:sz w:val="28"/>
          <w:szCs w:val="28"/>
        </w:rPr>
        <w:t xml:space="preserve"> </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975598" w:rsidRPr="00181ACB" w:rsidRDefault="00975598" w:rsidP="00975598">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 xml:space="preserve">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w:t>
      </w:r>
      <w:r w:rsidRPr="00181ACB">
        <w:rPr>
          <w:rFonts w:eastAsia="PMingLiU"/>
          <w:noProof/>
          <w:sz w:val="28"/>
          <w:szCs w:val="28"/>
        </w:rPr>
        <w:lastRenderedPageBreak/>
        <w:t>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975598" w:rsidRPr="00181ACB"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975598" w:rsidRDefault="00975598" w:rsidP="00975598">
      <w:pPr>
        <w:tabs>
          <w:tab w:val="left" w:pos="993"/>
        </w:tabs>
        <w:ind w:firstLine="709"/>
        <w:jc w:val="both"/>
        <w:rPr>
          <w:rFonts w:eastAsia="PMingLiU"/>
          <w:b/>
          <w:noProof/>
          <w:sz w:val="28"/>
          <w:szCs w:val="28"/>
        </w:rPr>
      </w:pPr>
      <w:r>
        <w:rPr>
          <w:rFonts w:eastAsia="PMingLiU"/>
          <w:b/>
          <w:noProof/>
          <w:sz w:val="28"/>
          <w:szCs w:val="28"/>
        </w:rPr>
        <w:t>2</w:t>
      </w:r>
      <w:r w:rsidRPr="00181ACB">
        <w:rPr>
          <w:rFonts w:eastAsia="PMingLiU"/>
          <w:b/>
          <w:noProof/>
          <w:sz w:val="28"/>
          <w:szCs w:val="28"/>
        </w:rPr>
        <w:t>.2.3. Свързаност между кандидати или участници (Закон за обществените поръчки, ДВ. бр. 30 от 3 април 2018 чл. 107, т. 4 )</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 xml:space="preserve">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w:t>
      </w:r>
      <w:r w:rsidRPr="00181ACB">
        <w:rPr>
          <w:rFonts w:eastAsia="PMingLiU"/>
          <w:noProof/>
          <w:sz w:val="28"/>
          <w:szCs w:val="28"/>
        </w:rPr>
        <w:lastRenderedPageBreak/>
        <w:t>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975598" w:rsidRPr="00181ACB" w:rsidRDefault="00975598" w:rsidP="00975598">
      <w:pPr>
        <w:tabs>
          <w:tab w:val="left" w:pos="993"/>
        </w:tabs>
        <w:ind w:firstLine="709"/>
        <w:jc w:val="both"/>
        <w:rPr>
          <w:rFonts w:eastAsia="PMingLiU"/>
          <w:noProof/>
          <w:sz w:val="28"/>
          <w:szCs w:val="28"/>
        </w:rPr>
      </w:pPr>
      <w:r w:rsidRPr="00181ACB">
        <w:rPr>
          <w:rFonts w:eastAsia="PMingLiU"/>
          <w:noProof/>
          <w:sz w:val="28"/>
          <w:szCs w:val="28"/>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xml:space="preserve">,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w:t>
      </w:r>
      <w:r w:rsidRPr="00181ACB">
        <w:rPr>
          <w:rFonts w:eastAsia="PMingLiU"/>
          <w:noProof/>
          <w:sz w:val="28"/>
          <w:szCs w:val="28"/>
        </w:rPr>
        <w:lastRenderedPageBreak/>
        <w:t>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975598" w:rsidRDefault="00975598" w:rsidP="00975598">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975598" w:rsidRDefault="00975598" w:rsidP="00975598">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975598" w:rsidRPr="00181ACB" w:rsidRDefault="00975598" w:rsidP="00975598">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975598" w:rsidRDefault="00975598" w:rsidP="00975598">
      <w:pPr>
        <w:tabs>
          <w:tab w:val="left" w:pos="709"/>
        </w:tabs>
        <w:ind w:firstLine="709"/>
        <w:jc w:val="both"/>
        <w:rPr>
          <w:noProof/>
          <w:sz w:val="28"/>
          <w:szCs w:val="28"/>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975598" w:rsidRDefault="00975598" w:rsidP="00B56600">
      <w:pPr>
        <w:tabs>
          <w:tab w:val="left" w:pos="0"/>
          <w:tab w:val="left" w:pos="426"/>
          <w:tab w:val="left" w:pos="7371"/>
        </w:tabs>
        <w:ind w:firstLine="780"/>
        <w:jc w:val="both"/>
        <w:rPr>
          <w:b/>
          <w:sz w:val="28"/>
          <w:szCs w:val="28"/>
        </w:rPr>
      </w:pPr>
    </w:p>
    <w:p w:rsidR="00B56600" w:rsidRDefault="007E6104" w:rsidP="00B56600">
      <w:pPr>
        <w:tabs>
          <w:tab w:val="left" w:pos="0"/>
          <w:tab w:val="left" w:pos="426"/>
          <w:tab w:val="left" w:pos="7371"/>
        </w:tabs>
        <w:ind w:firstLine="780"/>
        <w:jc w:val="both"/>
        <w:rPr>
          <w:b/>
          <w:sz w:val="28"/>
          <w:szCs w:val="28"/>
        </w:rPr>
      </w:pPr>
      <w:r>
        <w:rPr>
          <w:b/>
          <w:sz w:val="28"/>
          <w:szCs w:val="28"/>
          <w:lang w:val="en-US"/>
        </w:rPr>
        <w:lastRenderedPageBreak/>
        <w:t xml:space="preserve">XI. </w:t>
      </w:r>
      <w:r w:rsidRPr="00324407">
        <w:rPr>
          <w:b/>
          <w:sz w:val="28"/>
          <w:szCs w:val="28"/>
        </w:rPr>
        <w:t>Критерии за подбор</w:t>
      </w:r>
      <w:r w:rsidR="00F626FF">
        <w:rPr>
          <w:b/>
          <w:sz w:val="28"/>
          <w:szCs w:val="28"/>
        </w:rPr>
        <w:t>.</w:t>
      </w:r>
    </w:p>
    <w:p w:rsidR="00B56600" w:rsidRDefault="00B56600" w:rsidP="00B56600">
      <w:pPr>
        <w:tabs>
          <w:tab w:val="left" w:pos="426"/>
          <w:tab w:val="left" w:pos="851"/>
        </w:tabs>
        <w:ind w:left="780"/>
        <w:jc w:val="both"/>
        <w:rPr>
          <w:b/>
          <w:sz w:val="28"/>
          <w:szCs w:val="28"/>
        </w:rPr>
      </w:pPr>
    </w:p>
    <w:p w:rsidR="00975598" w:rsidRDefault="00975598" w:rsidP="00975598">
      <w:pPr>
        <w:tabs>
          <w:tab w:val="left" w:pos="426"/>
          <w:tab w:val="left" w:pos="851"/>
        </w:tabs>
        <w:ind w:left="780"/>
        <w:jc w:val="both"/>
        <w:rPr>
          <w:b/>
          <w:sz w:val="28"/>
          <w:szCs w:val="28"/>
        </w:rPr>
      </w:pPr>
      <w:r>
        <w:rPr>
          <w:b/>
          <w:sz w:val="28"/>
          <w:szCs w:val="28"/>
        </w:rPr>
        <w:t>1. Изисквания за икономическо и финансово състояние на участниците.</w:t>
      </w:r>
    </w:p>
    <w:p w:rsidR="00975598" w:rsidRDefault="00975598" w:rsidP="00975598">
      <w:pPr>
        <w:tabs>
          <w:tab w:val="left" w:pos="0"/>
        </w:tabs>
        <w:jc w:val="both"/>
        <w:rPr>
          <w:sz w:val="28"/>
          <w:szCs w:val="28"/>
        </w:rPr>
      </w:pPr>
      <w:r>
        <w:rPr>
          <w:sz w:val="28"/>
          <w:szCs w:val="28"/>
        </w:rPr>
        <w:tab/>
      </w:r>
      <w:r w:rsidRPr="00C35399">
        <w:rPr>
          <w:b/>
          <w:sz w:val="28"/>
          <w:szCs w:val="28"/>
        </w:rPr>
        <w:t>1.1.</w:t>
      </w:r>
      <w:r>
        <w:rPr>
          <w:sz w:val="28"/>
          <w:szCs w:val="28"/>
        </w:rPr>
        <w:t xml:space="preserve"> </w:t>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през последните три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w:t>
      </w:r>
      <w:r w:rsidR="00DD530F">
        <w:rPr>
          <w:sz w:val="28"/>
          <w:szCs w:val="28"/>
        </w:rPr>
        <w:t xml:space="preserve">в размер на </w:t>
      </w:r>
      <w:r w:rsidR="00241C1A" w:rsidRPr="00241C1A">
        <w:rPr>
          <w:sz w:val="28"/>
          <w:szCs w:val="28"/>
        </w:rPr>
        <w:t>9 586,00</w:t>
      </w:r>
      <w:r w:rsidR="00241C1A">
        <w:rPr>
          <w:sz w:val="28"/>
          <w:szCs w:val="28"/>
        </w:rPr>
        <w:t xml:space="preserve"> лв</w:t>
      </w:r>
      <w:r w:rsidR="00AB28D4" w:rsidRPr="00AB28D4">
        <w:rPr>
          <w:sz w:val="28"/>
          <w:szCs w:val="28"/>
        </w:rPr>
        <w:t>.</w:t>
      </w:r>
    </w:p>
    <w:p w:rsidR="00975598" w:rsidRPr="00DD530F" w:rsidRDefault="00975598" w:rsidP="00975598">
      <w:pPr>
        <w:tabs>
          <w:tab w:val="left" w:pos="426"/>
          <w:tab w:val="left" w:pos="709"/>
        </w:tabs>
        <w:ind w:firstLine="780"/>
        <w:jc w:val="both"/>
        <w:rPr>
          <w:b/>
          <w:i/>
          <w:sz w:val="28"/>
          <w:szCs w:val="28"/>
        </w:rPr>
      </w:pPr>
      <w:r w:rsidRPr="00DD530F">
        <w:rPr>
          <w:b/>
          <w:i/>
          <w:sz w:val="28"/>
          <w:szCs w:val="28"/>
        </w:rPr>
        <w:t>Под „оборот в сферата, попадаща в обхвата на поръчката, ще се приема оборота от поддръжка и профилактика на кухненска техника и друго електрическо оборудване.</w:t>
      </w:r>
    </w:p>
    <w:p w:rsidR="00975598" w:rsidRPr="00821063" w:rsidRDefault="00975598" w:rsidP="00975598">
      <w:pPr>
        <w:jc w:val="both"/>
        <w:rPr>
          <w:sz w:val="28"/>
          <w:szCs w:val="28"/>
          <w:u w:val="single"/>
        </w:rPr>
      </w:pPr>
      <w:r w:rsidRPr="00193598">
        <w:rPr>
          <w:sz w:val="28"/>
          <w:szCs w:val="28"/>
        </w:rPr>
        <w:tab/>
      </w:r>
      <w:r w:rsidRPr="00193598">
        <w:rPr>
          <w:sz w:val="28"/>
          <w:szCs w:val="28"/>
          <w:u w:val="single"/>
        </w:rPr>
        <w:t>При подаване на офертата, участниците декларират съответствието с този</w:t>
      </w:r>
      <w:r w:rsidRPr="00821063">
        <w:rPr>
          <w:sz w:val="28"/>
          <w:szCs w:val="28"/>
          <w:u w:val="single"/>
        </w:rPr>
        <w:t xml:space="preserve"> критерий за подбор, като попълват съответното поле от раздел </w:t>
      </w:r>
      <w:r>
        <w:rPr>
          <w:sz w:val="28"/>
          <w:szCs w:val="28"/>
          <w:u w:val="single"/>
        </w:rPr>
        <w:t>Б</w:t>
      </w:r>
      <w:r w:rsidRPr="00821063">
        <w:rPr>
          <w:sz w:val="28"/>
          <w:szCs w:val="28"/>
          <w:u w:val="single"/>
        </w:rPr>
        <w:t xml:space="preserve">: </w:t>
      </w:r>
      <w:r>
        <w:rPr>
          <w:sz w:val="28"/>
          <w:szCs w:val="28"/>
          <w:u w:val="single"/>
        </w:rPr>
        <w:t>Икономическо и финансово състояние</w:t>
      </w:r>
      <w:r w:rsidRPr="00821063">
        <w:rPr>
          <w:sz w:val="28"/>
          <w:szCs w:val="28"/>
          <w:u w:val="single"/>
        </w:rPr>
        <w:t xml:space="preserve"> в част IV: Критерии за подбор от електронния Европейски документ за обществени поръчки (ЕЕДОП).</w:t>
      </w:r>
    </w:p>
    <w:p w:rsidR="00975598" w:rsidRDefault="00975598" w:rsidP="00975598">
      <w:pPr>
        <w:tabs>
          <w:tab w:val="left" w:pos="426"/>
          <w:tab w:val="left" w:pos="851"/>
        </w:tabs>
        <w:ind w:firstLine="780"/>
        <w:jc w:val="both"/>
        <w:rPr>
          <w:sz w:val="28"/>
          <w:szCs w:val="28"/>
          <w:u w:val="single"/>
        </w:rPr>
      </w:pPr>
      <w:r w:rsidRPr="00516174">
        <w:rPr>
          <w:sz w:val="28"/>
          <w:szCs w:val="28"/>
          <w:u w:val="single"/>
        </w:rPr>
        <w:t>Поставеното искане се доказва с пред</w:t>
      </w:r>
      <w:r>
        <w:rPr>
          <w:sz w:val="28"/>
          <w:szCs w:val="28"/>
          <w:u w:val="single"/>
        </w:rPr>
        <w:t>о</w:t>
      </w:r>
      <w:r w:rsidRPr="00516174">
        <w:rPr>
          <w:sz w:val="28"/>
          <w:szCs w:val="28"/>
          <w:u w:val="single"/>
        </w:rPr>
        <w:t xml:space="preserve">ставяне на заверено копие от </w:t>
      </w:r>
      <w:r w:rsidRPr="00182455">
        <w:rPr>
          <w:sz w:val="28"/>
          <w:szCs w:val="28"/>
          <w:u w:val="single"/>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w:t>
      </w:r>
      <w:r>
        <w:rPr>
          <w:sz w:val="28"/>
          <w:szCs w:val="28"/>
          <w:u w:val="single"/>
        </w:rPr>
        <w:t xml:space="preserve">новен и </w:t>
      </w:r>
      <w:r w:rsidRPr="00182455">
        <w:rPr>
          <w:sz w:val="28"/>
          <w:szCs w:val="28"/>
          <w:u w:val="single"/>
        </w:rPr>
        <w:t>справка за оборота в сферата, попадаща в обхвата на поръчката</w:t>
      </w:r>
      <w:r>
        <w:rPr>
          <w:sz w:val="28"/>
          <w:szCs w:val="28"/>
          <w:u w:val="single"/>
        </w:rPr>
        <w:t>.</w:t>
      </w:r>
    </w:p>
    <w:p w:rsidR="00975598" w:rsidRDefault="00975598" w:rsidP="00975598">
      <w:pPr>
        <w:tabs>
          <w:tab w:val="left" w:pos="426"/>
          <w:tab w:val="left" w:pos="851"/>
        </w:tabs>
        <w:ind w:left="780"/>
        <w:jc w:val="both"/>
        <w:rPr>
          <w:sz w:val="28"/>
          <w:szCs w:val="28"/>
        </w:rPr>
      </w:pPr>
    </w:p>
    <w:p w:rsidR="00975598" w:rsidRDefault="00975598" w:rsidP="00975598">
      <w:pPr>
        <w:tabs>
          <w:tab w:val="left" w:pos="426"/>
          <w:tab w:val="left" w:pos="851"/>
        </w:tabs>
        <w:jc w:val="both"/>
        <w:rPr>
          <w:b/>
          <w:sz w:val="28"/>
          <w:szCs w:val="28"/>
        </w:rPr>
      </w:pPr>
      <w:r>
        <w:rPr>
          <w:sz w:val="28"/>
          <w:szCs w:val="28"/>
        </w:rPr>
        <w:tab/>
      </w:r>
      <w:r>
        <w:rPr>
          <w:b/>
          <w:sz w:val="28"/>
          <w:szCs w:val="28"/>
        </w:rPr>
        <w:t>2</w:t>
      </w:r>
      <w:r w:rsidRPr="00376C42">
        <w:rPr>
          <w:b/>
          <w:sz w:val="28"/>
          <w:szCs w:val="28"/>
        </w:rPr>
        <w:t>. Изисквания за техниче</w:t>
      </w:r>
      <w:r>
        <w:rPr>
          <w:b/>
          <w:sz w:val="28"/>
          <w:szCs w:val="28"/>
        </w:rPr>
        <w:t>ска и професионални способности на участниците.</w:t>
      </w:r>
    </w:p>
    <w:p w:rsidR="00975598" w:rsidRDefault="00975598" w:rsidP="00975598">
      <w:pPr>
        <w:jc w:val="both"/>
        <w:rPr>
          <w:sz w:val="28"/>
          <w:szCs w:val="28"/>
        </w:rPr>
      </w:pPr>
      <w:r>
        <w:rPr>
          <w:b/>
          <w:sz w:val="28"/>
          <w:szCs w:val="28"/>
        </w:rPr>
        <w:tab/>
        <w:t>2.</w:t>
      </w:r>
      <w:r w:rsidRPr="00864882">
        <w:rPr>
          <w:b/>
          <w:sz w:val="28"/>
          <w:szCs w:val="28"/>
        </w:rPr>
        <w:t>1.</w:t>
      </w:r>
      <w:r>
        <w:rPr>
          <w:sz w:val="28"/>
          <w:szCs w:val="28"/>
        </w:rPr>
        <w:t xml:space="preserve"> </w:t>
      </w: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sidRPr="001552A8">
        <w:rPr>
          <w:sz w:val="28"/>
          <w:szCs w:val="28"/>
        </w:rPr>
        <w:t xml:space="preserve">, </w:t>
      </w:r>
      <w:r w:rsidRPr="00665F1E">
        <w:rPr>
          <w:sz w:val="28"/>
          <w:szCs w:val="28"/>
        </w:rPr>
        <w:t xml:space="preserve">през 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975598" w:rsidRPr="00E12EF4" w:rsidRDefault="00975598" w:rsidP="00975598">
      <w:pPr>
        <w:jc w:val="both"/>
        <w:rPr>
          <w:sz w:val="28"/>
          <w:szCs w:val="28"/>
        </w:rPr>
      </w:pPr>
      <w:r>
        <w:rPr>
          <w:sz w:val="28"/>
          <w:szCs w:val="28"/>
        </w:rPr>
        <w:tab/>
      </w:r>
      <w:r w:rsidRPr="00E12EF4">
        <w:rPr>
          <w:b/>
          <w:sz w:val="28"/>
          <w:szCs w:val="28"/>
        </w:rPr>
        <w:t>Минимално изискване:</w:t>
      </w:r>
      <w:r>
        <w:rPr>
          <w:sz w:val="28"/>
          <w:szCs w:val="28"/>
        </w:rPr>
        <w:t xml:space="preserve"> Участниците следва да имат успешно изпълнена минимум 1 (една) услуга, еднаква или сходна с предмета на поръчката.</w:t>
      </w:r>
    </w:p>
    <w:p w:rsidR="00975598" w:rsidRDefault="00975598" w:rsidP="00975598">
      <w:pPr>
        <w:ind w:firstLine="480"/>
        <w:jc w:val="both"/>
        <w:rPr>
          <w:i/>
          <w:sz w:val="28"/>
          <w:szCs w:val="28"/>
        </w:rPr>
      </w:pPr>
      <w:r w:rsidRPr="001A6846">
        <w:rPr>
          <w:i/>
          <w:sz w:val="28"/>
          <w:szCs w:val="28"/>
        </w:rPr>
        <w:t xml:space="preserve">Под „идентични или сходни дейности“ следва да се разбира абонаментно </w:t>
      </w:r>
      <w:r>
        <w:rPr>
          <w:i/>
          <w:sz w:val="28"/>
          <w:szCs w:val="28"/>
        </w:rPr>
        <w:t>поддържане и профилактика на кухненска и хладилна техника и друго електрическо оборудване.</w:t>
      </w:r>
    </w:p>
    <w:p w:rsidR="00DD530F" w:rsidRDefault="00DD530F" w:rsidP="00DD530F">
      <w:pPr>
        <w:ind w:firstLine="540"/>
        <w:jc w:val="both"/>
        <w:rPr>
          <w:sz w:val="28"/>
          <w:szCs w:val="28"/>
          <w:u w:val="single"/>
        </w:rPr>
      </w:pPr>
      <w:r w:rsidRPr="00F85341">
        <w:rPr>
          <w:sz w:val="28"/>
          <w:szCs w:val="28"/>
          <w:u w:val="single"/>
        </w:rPr>
        <w:t>При подаване на офертата, участниците декларират съответствието с този критерий за подбор само като попълват съответния раздел в ЕЕДОП - поле 1б) от раздел  В: Технически и професионални способности в Част IV: Критерии за подбор от Единния европейски документ за обществени поръчки (ЕЕДОП).</w:t>
      </w:r>
    </w:p>
    <w:p w:rsidR="00975598" w:rsidRDefault="00975598" w:rsidP="00975598">
      <w:pPr>
        <w:ind w:firstLine="540"/>
        <w:jc w:val="both"/>
        <w:rPr>
          <w:sz w:val="28"/>
          <w:szCs w:val="28"/>
          <w:u w:val="single"/>
        </w:rPr>
      </w:pPr>
      <w:r w:rsidRPr="00F85341">
        <w:rPr>
          <w:sz w:val="28"/>
          <w:szCs w:val="28"/>
          <w:u w:val="single"/>
        </w:rPr>
        <w:t>Поставеното изискване се доказва с документи по чл. 64, ал. 1, т. 2 от ЗОП (</w:t>
      </w:r>
      <w:r w:rsidRPr="00A75810">
        <w:rPr>
          <w:sz w:val="28"/>
          <w:szCs w:val="28"/>
          <w:u w:val="single"/>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F85341">
        <w:rPr>
          <w:sz w:val="28"/>
          <w:szCs w:val="28"/>
          <w:u w:val="single"/>
        </w:rPr>
        <w:t xml:space="preserve">), които участникът определен за изпълнител представя преди сключване на договора за обществената поръчка или в случаите на чл. 67, ал. 5 от ЗОП. </w:t>
      </w:r>
    </w:p>
    <w:p w:rsidR="00975598" w:rsidRDefault="00975598" w:rsidP="00975598">
      <w:pPr>
        <w:ind w:right="23" w:firstLine="743"/>
        <w:jc w:val="both"/>
        <w:rPr>
          <w:noProof/>
          <w:sz w:val="28"/>
          <w:szCs w:val="28"/>
        </w:rPr>
      </w:pPr>
      <w:r>
        <w:rPr>
          <w:b/>
          <w:color w:val="000000"/>
          <w:sz w:val="28"/>
          <w:szCs w:val="28"/>
        </w:rPr>
        <w:t>2.2</w:t>
      </w:r>
      <w:r w:rsidRPr="007823F0">
        <w:rPr>
          <w:b/>
          <w:color w:val="000000"/>
          <w:sz w:val="28"/>
          <w:szCs w:val="28"/>
        </w:rPr>
        <w:t>.</w:t>
      </w:r>
      <w:r>
        <w:rPr>
          <w:color w:val="000000"/>
          <w:sz w:val="28"/>
          <w:szCs w:val="28"/>
        </w:rPr>
        <w:t xml:space="preserve"> </w:t>
      </w:r>
      <w:r w:rsidRPr="00520B35">
        <w:rPr>
          <w:color w:val="000000"/>
          <w:sz w:val="28"/>
          <w:szCs w:val="28"/>
        </w:rPr>
        <w:t>Участниците следва да прилагат система за управление на качеството EN ISO 9001</w:t>
      </w:r>
      <w:r>
        <w:rPr>
          <w:color w:val="000000"/>
          <w:sz w:val="28"/>
          <w:szCs w:val="28"/>
        </w:rPr>
        <w:t xml:space="preserve"> и/</w:t>
      </w:r>
      <w:r w:rsidRPr="00520B35">
        <w:rPr>
          <w:color w:val="000000"/>
          <w:sz w:val="28"/>
          <w:szCs w:val="28"/>
        </w:rPr>
        <w:t>или еквивалент</w:t>
      </w:r>
      <w:r>
        <w:rPr>
          <w:color w:val="000000"/>
          <w:sz w:val="28"/>
          <w:szCs w:val="28"/>
        </w:rPr>
        <w:t>на</w:t>
      </w:r>
      <w:r w:rsidRPr="00520B35">
        <w:rPr>
          <w:color w:val="000000"/>
          <w:sz w:val="28"/>
          <w:szCs w:val="28"/>
        </w:rPr>
        <w:t xml:space="preserve"> </w:t>
      </w:r>
      <w:r w:rsidRPr="00DB5445">
        <w:rPr>
          <w:noProof/>
          <w:sz w:val="28"/>
          <w:szCs w:val="28"/>
        </w:rPr>
        <w:t>(с обхват, приложим към предмета на обществената поръчка</w:t>
      </w:r>
      <w:r>
        <w:rPr>
          <w:noProof/>
          <w:sz w:val="28"/>
          <w:szCs w:val="28"/>
        </w:rPr>
        <w:t>.</w:t>
      </w:r>
    </w:p>
    <w:p w:rsidR="00DD530F" w:rsidRPr="00DD530F" w:rsidRDefault="00DD530F" w:rsidP="00DD530F">
      <w:pPr>
        <w:ind w:right="23" w:firstLine="743"/>
        <w:jc w:val="both"/>
        <w:rPr>
          <w:color w:val="000000"/>
          <w:sz w:val="28"/>
          <w:szCs w:val="28"/>
          <w:u w:val="single"/>
        </w:rPr>
      </w:pPr>
      <w:r w:rsidRPr="00DD530F">
        <w:rPr>
          <w:color w:val="000000"/>
          <w:sz w:val="28"/>
          <w:szCs w:val="28"/>
          <w:u w:val="single"/>
        </w:rPr>
        <w:t>При подаване на офертата, участниците декларират съответствието с този критерий за подбор само като попълват съответния раздел в ЕЕДОП - раздел  Г: Стандарти за осигуряване на качеството и стандарти за екологично управление в Част IV: Критерии за</w:t>
      </w:r>
      <w:r w:rsidRPr="00DD530F">
        <w:rPr>
          <w:b/>
          <w:color w:val="000000"/>
          <w:sz w:val="28"/>
          <w:szCs w:val="28"/>
          <w:u w:val="single"/>
        </w:rPr>
        <w:t xml:space="preserve"> </w:t>
      </w:r>
      <w:r w:rsidRPr="00DD530F">
        <w:rPr>
          <w:color w:val="000000"/>
          <w:sz w:val="28"/>
          <w:szCs w:val="28"/>
          <w:u w:val="single"/>
        </w:rPr>
        <w:t>подбор от Единния европейски документ за обществени поръчки (ЕЕДОП).</w:t>
      </w:r>
    </w:p>
    <w:p w:rsidR="00975598" w:rsidRPr="00DD530F" w:rsidRDefault="00975598" w:rsidP="00975598">
      <w:pPr>
        <w:ind w:right="23" w:firstLine="743"/>
        <w:jc w:val="both"/>
        <w:rPr>
          <w:color w:val="000000"/>
          <w:sz w:val="28"/>
          <w:szCs w:val="28"/>
          <w:u w:val="single"/>
        </w:rPr>
      </w:pPr>
      <w:r w:rsidRPr="00DD530F">
        <w:rPr>
          <w:color w:val="000000"/>
          <w:sz w:val="28"/>
          <w:szCs w:val="28"/>
          <w:u w:val="single"/>
        </w:rPr>
        <w:lastRenderedPageBreak/>
        <w:t xml:space="preserve">Поставеното изискване се доказва със заверено копие на валиден сертификат за внедрена система за управление на качеството EN ISO 9001 или еквивалентен с обхват приложим към предмет на обществената поръчка или се посочва обществено достъпен, безплатен за Възложителя регистър, в който да се проверят заявените данни, които участникът определен за изпълнител представя преди сключване на договора за обществената поръчка или в случаите на чл. 67, ал. 5 от ЗОП. </w:t>
      </w:r>
    </w:p>
    <w:p w:rsidR="00B56600" w:rsidRDefault="00B56600" w:rsidP="00B56600">
      <w:pPr>
        <w:keepNext/>
        <w:jc w:val="both"/>
        <w:rPr>
          <w:noProof/>
          <w:sz w:val="28"/>
          <w:szCs w:val="28"/>
        </w:rPr>
      </w:pPr>
    </w:p>
    <w:p w:rsidR="00C24D31" w:rsidRDefault="007E6104" w:rsidP="00C24D31">
      <w:pPr>
        <w:ind w:firstLine="426"/>
        <w:jc w:val="both"/>
        <w:rPr>
          <w:rFonts w:eastAsia="Arial Unicode MS"/>
          <w:b/>
          <w:sz w:val="28"/>
          <w:szCs w:val="28"/>
          <w:lang w:val="en-US"/>
        </w:rPr>
      </w:pPr>
      <w:r>
        <w:rPr>
          <w:rFonts w:eastAsia="Arial Unicode MS"/>
          <w:b/>
          <w:sz w:val="28"/>
          <w:szCs w:val="28"/>
          <w:lang w:val="en-US"/>
        </w:rPr>
        <w:tab/>
        <w:t>XII</w:t>
      </w:r>
      <w:r w:rsidR="00C24D31" w:rsidRPr="005D35E2">
        <w:rPr>
          <w:rFonts w:eastAsia="Arial Unicode MS"/>
          <w:b/>
          <w:sz w:val="28"/>
          <w:szCs w:val="28"/>
          <w:lang w:val="en-US"/>
        </w:rPr>
        <w:t xml:space="preserve">.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75598" w:rsidRDefault="00C3077F" w:rsidP="00975598">
      <w:pPr>
        <w:jc w:val="both"/>
        <w:rPr>
          <w:noProof/>
          <w:sz w:val="28"/>
          <w:szCs w:val="28"/>
        </w:rPr>
      </w:pPr>
      <w:r>
        <w:rPr>
          <w:noProof/>
          <w:sz w:val="28"/>
          <w:szCs w:val="28"/>
        </w:rPr>
        <w:tab/>
      </w:r>
      <w:r w:rsidR="00975598"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75598" w:rsidRDefault="00975598" w:rsidP="00975598">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75598" w:rsidRPr="00B510BF" w:rsidRDefault="00975598" w:rsidP="00975598">
      <w:pPr>
        <w:tabs>
          <w:tab w:val="left" w:pos="0"/>
          <w:tab w:val="left" w:pos="1134"/>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75598" w:rsidRPr="00D81154" w:rsidRDefault="00975598" w:rsidP="00975598">
      <w:pPr>
        <w:numPr>
          <w:ilvl w:val="0"/>
          <w:numId w:val="27"/>
        </w:numPr>
        <w:tabs>
          <w:tab w:val="left" w:pos="0"/>
          <w:tab w:val="left" w:pos="1134"/>
        </w:tabs>
        <w:jc w:val="both"/>
        <w:rPr>
          <w:rFonts w:eastAsia="PMingLiU"/>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 xml:space="preserve">който е достъпен в електронната преписка към настоящата поръчка в Профила на купувача: </w:t>
      </w:r>
      <w:r w:rsidRPr="007423CA">
        <w:fldChar w:fldCharType="begin"/>
      </w:r>
      <w:r w:rsidRPr="007423CA">
        <w:instrText xml:space="preserve"> HYPERLINK "http://militaryclubs.bg/" </w:instrText>
      </w:r>
      <w:r w:rsidRPr="007423CA">
        <w:fldChar w:fldCharType="separate"/>
      </w:r>
      <w:r w:rsidRPr="007423CA">
        <w:rPr>
          <w:rStyle w:val="Hyperlink"/>
          <w:rFonts w:eastAsia="PMingLiU"/>
          <w:color w:val="auto"/>
          <w:sz w:val="28"/>
          <w:szCs w:val="28"/>
          <w:u w:val="none"/>
          <w:lang w:val="x-none" w:eastAsia="x-none"/>
        </w:rPr>
        <w:t>http://militaryclubs.bg/</w:t>
      </w:r>
      <w:r w:rsidRPr="007423CA">
        <w:rPr>
          <w:rStyle w:val="Hyperlink"/>
          <w:rFonts w:eastAsia="PMingLiU"/>
          <w:color w:val="auto"/>
          <w:sz w:val="28"/>
          <w:szCs w:val="28"/>
          <w:u w:val="none"/>
          <w:lang w:val="x-none" w:eastAsia="x-none"/>
        </w:rPr>
        <w:fldChar w:fldCharType="end"/>
      </w:r>
    </w:p>
    <w:p w:rsidR="00975598" w:rsidRPr="00E26B39" w:rsidRDefault="00975598" w:rsidP="00975598">
      <w:pPr>
        <w:numPr>
          <w:ilvl w:val="0"/>
          <w:numId w:val="27"/>
        </w:numPr>
        <w:rPr>
          <w:rFonts w:eastAsia="PMingLiU"/>
          <w:sz w:val="28"/>
          <w:szCs w:val="28"/>
          <w:lang w:eastAsia="x-none"/>
        </w:rPr>
      </w:pPr>
      <w:r w:rsidRPr="00E26B39">
        <w:rPr>
          <w:rFonts w:eastAsia="PMingLiU"/>
          <w:sz w:val="28"/>
          <w:szCs w:val="28"/>
          <w:lang w:eastAsia="x-none"/>
        </w:rPr>
        <w:t xml:space="preserve">ЕЕДОП се попълва чрез системата на Европейската комисия на интернет страница: </w:t>
      </w:r>
      <w:r w:rsidRPr="007423CA">
        <w:rPr>
          <w:rFonts w:eastAsia="PMingLiU"/>
          <w:sz w:val="28"/>
          <w:szCs w:val="28"/>
          <w:lang w:eastAsia="x-none"/>
        </w:rPr>
        <w:fldChar w:fldCharType="begin"/>
      </w:r>
      <w:r w:rsidRPr="007423CA">
        <w:rPr>
          <w:rFonts w:eastAsia="PMingLiU"/>
          <w:sz w:val="28"/>
          <w:szCs w:val="28"/>
          <w:lang w:eastAsia="x-none"/>
        </w:rPr>
        <w:instrText xml:space="preserve"> HYPERLINK "https://espd.eop.bg/espd-web/filter?lang=bg" </w:instrText>
      </w:r>
      <w:r w:rsidRPr="007423CA">
        <w:rPr>
          <w:rFonts w:eastAsia="PMingLiU"/>
          <w:sz w:val="28"/>
          <w:szCs w:val="28"/>
          <w:lang w:eastAsia="x-none"/>
        </w:rPr>
        <w:fldChar w:fldCharType="separate"/>
      </w:r>
      <w:r w:rsidRPr="007423CA">
        <w:rPr>
          <w:rStyle w:val="Hyperlink"/>
          <w:rFonts w:eastAsia="PMingLiU"/>
          <w:color w:val="auto"/>
          <w:sz w:val="28"/>
          <w:szCs w:val="28"/>
          <w:u w:val="none"/>
          <w:lang w:eastAsia="x-none"/>
        </w:rPr>
        <w:t>https://espd.eop.bg/espd-web/filter?lang=bg</w:t>
      </w:r>
      <w:r w:rsidRPr="007423CA">
        <w:rPr>
          <w:rFonts w:eastAsia="PMingLiU"/>
          <w:sz w:val="28"/>
          <w:szCs w:val="28"/>
          <w:lang w:eastAsia="x-none"/>
        </w:rPr>
        <w:fldChar w:fldCharType="end"/>
      </w:r>
      <w:r w:rsidRPr="007423CA">
        <w:rPr>
          <w:rFonts w:eastAsia="PMingLiU"/>
          <w:sz w:val="28"/>
          <w:szCs w:val="28"/>
          <w:lang w:eastAsia="x-none"/>
        </w:rPr>
        <w:t xml:space="preserve">  </w:t>
      </w:r>
    </w:p>
    <w:p w:rsidR="00975598" w:rsidRPr="00B510BF" w:rsidRDefault="00975598" w:rsidP="00975598">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75598" w:rsidRPr="00E26B39" w:rsidRDefault="00975598" w:rsidP="00975598">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„espd-request.xml“попълва ноебходимите данни и информация, изтегля го (espd-response) и го запазва в PDF формат.</w:t>
      </w:r>
    </w:p>
    <w:p w:rsidR="00975598" w:rsidRPr="00E26B39" w:rsidRDefault="00975598" w:rsidP="00975598">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ЕЕДОПследва де се подпише с квалифициран електронен подпис от съответните лица. </w:t>
      </w:r>
    </w:p>
    <w:p w:rsidR="00975598" w:rsidRPr="00B510BF" w:rsidRDefault="00975598" w:rsidP="00975598">
      <w:pPr>
        <w:tabs>
          <w:tab w:val="left" w:pos="0"/>
          <w:tab w:val="left" w:pos="1134"/>
        </w:tabs>
        <w:ind w:firstLine="709"/>
        <w:jc w:val="both"/>
        <w:rPr>
          <w:rFonts w:eastAsia="PMingLiU"/>
          <w:sz w:val="28"/>
          <w:szCs w:val="28"/>
        </w:rPr>
      </w:pPr>
      <w:r w:rsidRPr="00B510BF">
        <w:rPr>
          <w:rFonts w:eastAsia="PMingLiU"/>
          <w:sz w:val="28"/>
          <w:szCs w:val="28"/>
        </w:rPr>
        <w:t>Възможните начини за предоставяне на ЕЕДОП в електронен вид са:</w:t>
      </w:r>
    </w:p>
    <w:p w:rsidR="00975598" w:rsidRPr="00B510BF" w:rsidRDefault="00975598" w:rsidP="00975598">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75598" w:rsidRPr="00812B99" w:rsidRDefault="00975598" w:rsidP="00975598">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75598" w:rsidRPr="00B510BF" w:rsidRDefault="00975598" w:rsidP="00975598">
      <w:pPr>
        <w:tabs>
          <w:tab w:val="left" w:pos="0"/>
          <w:tab w:val="left" w:pos="1134"/>
        </w:tabs>
        <w:ind w:left="1429"/>
        <w:jc w:val="both"/>
        <w:rPr>
          <w:rFonts w:eastAsia="PMingLiU"/>
          <w:sz w:val="28"/>
          <w:szCs w:val="28"/>
          <w:lang w:val="x-none" w:eastAsia="x-none"/>
        </w:rPr>
      </w:pPr>
    </w:p>
    <w:p w:rsidR="00975598" w:rsidRPr="00B510BF" w:rsidRDefault="00975598" w:rsidP="00975598">
      <w:pPr>
        <w:tabs>
          <w:tab w:val="left" w:pos="0"/>
          <w:tab w:val="left" w:pos="1134"/>
        </w:tabs>
        <w:jc w:val="both"/>
        <w:rPr>
          <w:rFonts w:eastAsia="PMingLiU"/>
          <w:sz w:val="28"/>
          <w:szCs w:val="28"/>
        </w:rPr>
      </w:pPr>
      <w:r>
        <w:rPr>
          <w:rFonts w:eastAsia="PMingLiU"/>
          <w:sz w:val="28"/>
          <w:szCs w:val="28"/>
        </w:rPr>
        <w:lastRenderedPageBreak/>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75598" w:rsidRDefault="00975598" w:rsidP="00975598">
      <w:pPr>
        <w:tabs>
          <w:tab w:val="left" w:pos="0"/>
          <w:tab w:val="left" w:pos="1134"/>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съотвествието с критериите за подбор, или че ще използва подизпълнители, за всяко от тези лица представя отделен ЕЕДОП, който съдържа необходимета информация.</w:t>
      </w:r>
    </w:p>
    <w:p w:rsidR="00975598" w:rsidRDefault="00975598" w:rsidP="00975598">
      <w:pPr>
        <w:tabs>
          <w:tab w:val="left" w:pos="0"/>
          <w:tab w:val="left" w:pos="1134"/>
        </w:tabs>
        <w:jc w:val="both"/>
        <w:rPr>
          <w:b/>
          <w:noProof/>
          <w:sz w:val="28"/>
          <w:szCs w:val="28"/>
        </w:rPr>
      </w:pPr>
      <w:r>
        <w:rPr>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75598" w:rsidRPr="00A55482" w:rsidRDefault="00975598" w:rsidP="00975598">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75598" w:rsidRDefault="00975598" w:rsidP="00975598">
      <w:pPr>
        <w:tabs>
          <w:tab w:val="left" w:pos="374"/>
        </w:tabs>
        <w:autoSpaceDE w:val="0"/>
        <w:autoSpaceDN w:val="0"/>
        <w:adjustRightInd w:val="0"/>
        <w:ind w:right="79"/>
        <w:jc w:val="both"/>
        <w:rPr>
          <w:sz w:val="28"/>
          <w:szCs w:val="28"/>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975598" w:rsidRDefault="00975598" w:rsidP="00975598">
      <w:pPr>
        <w:jc w:val="both"/>
        <w:rPr>
          <w:i/>
          <w:noProof/>
          <w:sz w:val="28"/>
          <w:szCs w:val="28"/>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975598" w:rsidRDefault="00975598" w:rsidP="00975598">
      <w:pPr>
        <w:jc w:val="both"/>
        <w:rPr>
          <w:i/>
          <w:noProof/>
          <w:sz w:val="28"/>
          <w:szCs w:val="28"/>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2B7DD2" w:rsidRPr="002B7DD2" w:rsidRDefault="002B7DD2" w:rsidP="00975598">
      <w:pPr>
        <w:jc w:val="both"/>
        <w:rPr>
          <w:i/>
          <w:noProof/>
          <w:sz w:val="28"/>
          <w:szCs w:val="28"/>
          <w:lang w:val="en-US"/>
        </w:rPr>
      </w:pPr>
    </w:p>
    <w:p w:rsidR="00C24D31" w:rsidRDefault="00C24D31" w:rsidP="00C24D31">
      <w:pPr>
        <w:tabs>
          <w:tab w:val="left" w:pos="374"/>
        </w:tabs>
        <w:jc w:val="both"/>
        <w:rPr>
          <w:b/>
          <w:sz w:val="28"/>
          <w:szCs w:val="28"/>
        </w:rPr>
      </w:pPr>
      <w:r>
        <w:rPr>
          <w:b/>
          <w:sz w:val="28"/>
          <w:szCs w:val="28"/>
        </w:rPr>
        <w:tab/>
      </w:r>
      <w:r>
        <w:rPr>
          <w:b/>
          <w:sz w:val="28"/>
          <w:szCs w:val="28"/>
        </w:rPr>
        <w:tab/>
      </w:r>
      <w:r w:rsidR="007E6104">
        <w:rPr>
          <w:b/>
          <w:sz w:val="28"/>
          <w:szCs w:val="28"/>
          <w:lang w:val="en-US"/>
        </w:rPr>
        <w:t>XIII</w:t>
      </w:r>
      <w:r w:rsidRPr="005D35E2">
        <w:rPr>
          <w:b/>
          <w:sz w:val="28"/>
          <w:szCs w:val="28"/>
        </w:rPr>
        <w:t xml:space="preserve">. </w:t>
      </w:r>
      <w:r w:rsidR="007E6104" w:rsidRPr="005D35E2">
        <w:rPr>
          <w:b/>
          <w:sz w:val="28"/>
          <w:szCs w:val="28"/>
        </w:rPr>
        <w:t>Указания за подготовката и подаване на оферти</w:t>
      </w:r>
    </w:p>
    <w:p w:rsidR="00C24D31" w:rsidRPr="005D35E2" w:rsidRDefault="00C24D31" w:rsidP="00C24D31">
      <w:pPr>
        <w:tabs>
          <w:tab w:val="left" w:pos="374"/>
        </w:tabs>
        <w:jc w:val="both"/>
        <w:rPr>
          <w:b/>
          <w:sz w:val="28"/>
          <w:szCs w:val="28"/>
        </w:rPr>
      </w:pPr>
    </w:p>
    <w:p w:rsidR="00975598" w:rsidRDefault="00DD530F" w:rsidP="00DD530F">
      <w:pPr>
        <w:tabs>
          <w:tab w:val="left" w:pos="374"/>
        </w:tabs>
        <w:ind w:left="709" w:right="79"/>
        <w:jc w:val="both"/>
        <w:rPr>
          <w:b/>
          <w:sz w:val="28"/>
          <w:szCs w:val="28"/>
        </w:rPr>
      </w:pPr>
      <w:r>
        <w:rPr>
          <w:b/>
          <w:sz w:val="28"/>
          <w:szCs w:val="28"/>
        </w:rPr>
        <w:t xml:space="preserve">1. </w:t>
      </w:r>
      <w:r w:rsidR="00975598">
        <w:rPr>
          <w:b/>
          <w:sz w:val="28"/>
          <w:szCs w:val="28"/>
        </w:rPr>
        <w:t>Валидност на офертата:</w:t>
      </w:r>
    </w:p>
    <w:p w:rsidR="00DD530F" w:rsidRDefault="00975598" w:rsidP="00975598">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DD530F">
        <w:rPr>
          <w:rFonts w:eastAsia="PMingLiU"/>
          <w:b/>
          <w:bCs/>
          <w:noProof/>
          <w:sz w:val="28"/>
          <w:szCs w:val="28"/>
        </w:rPr>
        <w:t xml:space="preserve">120 </w:t>
      </w:r>
      <w:r w:rsidR="00DD530F">
        <w:rPr>
          <w:rFonts w:eastAsia="PMingLiU"/>
          <w:b/>
          <w:bCs/>
          <w:noProof/>
          <w:sz w:val="28"/>
          <w:szCs w:val="28"/>
          <w:lang w:val="en-US"/>
        </w:rPr>
        <w:t>(</w:t>
      </w:r>
      <w:r w:rsidR="00DD530F">
        <w:rPr>
          <w:rFonts w:eastAsia="PMingLiU"/>
          <w:b/>
          <w:bCs/>
          <w:noProof/>
          <w:sz w:val="28"/>
          <w:szCs w:val="28"/>
        </w:rPr>
        <w:t>сто и двадесет</w:t>
      </w:r>
      <w:r w:rsidR="00DD530F">
        <w:rPr>
          <w:rFonts w:eastAsia="PMingLiU"/>
          <w:b/>
          <w:bCs/>
          <w:noProof/>
          <w:sz w:val="28"/>
          <w:szCs w:val="28"/>
          <w:lang w:val="en-US"/>
        </w:rPr>
        <w:t>)</w:t>
      </w:r>
      <w:r w:rsidRPr="0002699F">
        <w:rPr>
          <w:rFonts w:eastAsia="PMingLiU"/>
          <w:b/>
          <w:bCs/>
          <w:noProof/>
          <w:sz w:val="28"/>
          <w:szCs w:val="28"/>
        </w:rPr>
        <w:t xml:space="preserve"> </w:t>
      </w:r>
      <w:r w:rsidR="00DD530F">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75598" w:rsidRDefault="00975598" w:rsidP="00975598">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75598" w:rsidRDefault="00975598" w:rsidP="00DD530F">
      <w:pPr>
        <w:numPr>
          <w:ilvl w:val="0"/>
          <w:numId w:val="34"/>
        </w:numPr>
        <w:ind w:left="993" w:hanging="284"/>
        <w:jc w:val="both"/>
        <w:rPr>
          <w:b/>
          <w:sz w:val="28"/>
          <w:szCs w:val="28"/>
        </w:rPr>
      </w:pPr>
      <w:r>
        <w:rPr>
          <w:b/>
          <w:sz w:val="28"/>
          <w:szCs w:val="28"/>
        </w:rPr>
        <w:t>Подготовка на офертите:</w:t>
      </w:r>
    </w:p>
    <w:p w:rsidR="00975598" w:rsidRDefault="00DD530F" w:rsidP="00975598">
      <w:pPr>
        <w:tabs>
          <w:tab w:val="left" w:pos="72"/>
        </w:tabs>
        <w:jc w:val="both"/>
        <w:rPr>
          <w:rFonts w:eastAsia="PMingLiU"/>
          <w:iCs/>
          <w:sz w:val="28"/>
          <w:szCs w:val="28"/>
        </w:rPr>
      </w:pPr>
      <w:r>
        <w:rPr>
          <w:rFonts w:eastAsia="PMingLiU"/>
          <w:iCs/>
          <w:sz w:val="28"/>
          <w:szCs w:val="28"/>
        </w:rPr>
        <w:tab/>
      </w:r>
      <w:r>
        <w:rPr>
          <w:rFonts w:eastAsia="PMingLiU"/>
          <w:iCs/>
          <w:sz w:val="28"/>
          <w:szCs w:val="28"/>
        </w:rPr>
        <w:tab/>
      </w:r>
      <w:r w:rsidR="00975598" w:rsidRPr="0018174B">
        <w:rPr>
          <w:rFonts w:eastAsia="PMingLiU"/>
          <w:iCs/>
          <w:sz w:val="28"/>
          <w:szCs w:val="28"/>
        </w:rPr>
        <w:t>Участниците следва да представят оферта на български език,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Участниците в процедурата следва да се запознаят и да изпълнят всички указания, условия и изисквания, представени в настоящата процедура.</w:t>
      </w:r>
    </w:p>
    <w:p w:rsidR="00975598" w:rsidRDefault="00975598" w:rsidP="00975598">
      <w:pPr>
        <w:tabs>
          <w:tab w:val="left" w:pos="72"/>
        </w:tabs>
        <w:jc w:val="both"/>
        <w:rPr>
          <w:rFonts w:eastAsia="PMingLiU"/>
          <w:iCs/>
          <w:sz w:val="28"/>
          <w:szCs w:val="28"/>
        </w:rPr>
      </w:pPr>
      <w:r w:rsidRPr="0018174B">
        <w:rPr>
          <w:rFonts w:eastAsia="PMingLiU"/>
          <w:iCs/>
          <w:sz w:val="28"/>
          <w:szCs w:val="28"/>
        </w:rPr>
        <w:tab/>
      </w:r>
      <w:r w:rsidRPr="0018174B">
        <w:rPr>
          <w:rFonts w:eastAsia="PMingLiU"/>
          <w:iCs/>
          <w:sz w:val="28"/>
          <w:szCs w:val="28"/>
        </w:rPr>
        <w:tab/>
        <w:t xml:space="preserve">С подаването на оферта </w:t>
      </w:r>
      <w:r w:rsidR="00DD530F">
        <w:rPr>
          <w:rFonts w:eastAsia="PMingLiU"/>
          <w:iCs/>
          <w:sz w:val="28"/>
          <w:szCs w:val="28"/>
        </w:rPr>
        <w:t>се</w:t>
      </w:r>
      <w:r w:rsidRPr="0018174B">
        <w:rPr>
          <w:rFonts w:eastAsia="PMingLiU"/>
          <w:iCs/>
          <w:sz w:val="28"/>
          <w:szCs w:val="28"/>
        </w:rPr>
        <w:t xml:space="preserve"> счита, че участниците се съгласяват с всички условия на Възложителя, в т.ч. с определения от него срок на валдиност на офертите и с проекта на договора. </w:t>
      </w:r>
    </w:p>
    <w:p w:rsidR="00F626FF" w:rsidRDefault="00975598" w:rsidP="00975598">
      <w:pPr>
        <w:tabs>
          <w:tab w:val="left" w:pos="72"/>
        </w:tabs>
        <w:jc w:val="both"/>
        <w:rPr>
          <w:rFonts w:eastAsia="PMingLiU"/>
          <w:iCs/>
          <w:sz w:val="28"/>
          <w:szCs w:val="28"/>
        </w:rPr>
      </w:pPr>
      <w:r w:rsidRPr="0018174B">
        <w:rPr>
          <w:rFonts w:eastAsia="PMingLiU"/>
          <w:iCs/>
          <w:sz w:val="28"/>
          <w:szCs w:val="28"/>
        </w:rPr>
        <w:tab/>
      </w:r>
      <w:r w:rsidRPr="0018174B">
        <w:rPr>
          <w:rFonts w:eastAsia="PMingLiU"/>
          <w:iCs/>
          <w:sz w:val="28"/>
          <w:szCs w:val="28"/>
        </w:rPr>
        <w:tab/>
        <w:t xml:space="preserve">Офертата се изготвя по приложените към настоящата процедура образци, публикувани в електронната преписка за настоящата поръчка на профила на купувача в сайта на http://militaryclubs.bg/. </w:t>
      </w:r>
    </w:p>
    <w:p w:rsidR="00975598" w:rsidRPr="0002699F" w:rsidRDefault="00F626FF" w:rsidP="00470CD8">
      <w:pPr>
        <w:tabs>
          <w:tab w:val="left" w:pos="72"/>
        </w:tabs>
        <w:jc w:val="both"/>
        <w:rPr>
          <w:rFonts w:eastAsia="PMingLiU"/>
          <w:sz w:val="28"/>
          <w:szCs w:val="28"/>
        </w:rPr>
      </w:pPr>
      <w:r>
        <w:rPr>
          <w:rFonts w:eastAsia="PMingLiU"/>
          <w:iCs/>
          <w:sz w:val="28"/>
          <w:szCs w:val="28"/>
        </w:rPr>
        <w:lastRenderedPageBreak/>
        <w:tab/>
      </w:r>
      <w:r>
        <w:rPr>
          <w:rFonts w:eastAsia="PMingLiU"/>
          <w:iCs/>
          <w:sz w:val="28"/>
          <w:szCs w:val="28"/>
        </w:rPr>
        <w:tab/>
      </w:r>
      <w:r w:rsidR="00975598" w:rsidRPr="0018174B">
        <w:rPr>
          <w:rFonts w:eastAsia="PMingLiU"/>
          <w:iCs/>
          <w:sz w:val="28"/>
          <w:szCs w:val="28"/>
        </w:rPr>
        <w:t>Когато офертата (вкл. техниче</w:t>
      </w:r>
      <w:r w:rsidR="00E50D73">
        <w:rPr>
          <w:rFonts w:eastAsia="PMingLiU"/>
          <w:iCs/>
          <w:sz w:val="28"/>
          <w:szCs w:val="28"/>
        </w:rPr>
        <w:t>ското и/или ценово предложение)</w:t>
      </w:r>
      <w:r w:rsidR="00975598" w:rsidRPr="0018174B">
        <w:rPr>
          <w:rFonts w:eastAsia="PMingLiU"/>
          <w:iCs/>
          <w:sz w:val="28"/>
          <w:szCs w:val="28"/>
        </w:rPr>
        <w:t xml:space="preserve">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r w:rsidR="00975598" w:rsidRPr="0002699F">
        <w:rPr>
          <w:rFonts w:eastAsia="PMingLiU"/>
          <w:sz w:val="28"/>
          <w:szCs w:val="28"/>
        </w:rPr>
        <w:t xml:space="preserve">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процедурата на основание чл. 107,  т. 1 и 2 от ЗОП. </w:t>
      </w:r>
    </w:p>
    <w:p w:rsidR="00975598" w:rsidRPr="0002699F" w:rsidRDefault="00E50D73" w:rsidP="00975598">
      <w:pPr>
        <w:jc w:val="both"/>
        <w:rPr>
          <w:rFonts w:eastAsia="PMingLiU"/>
          <w:noProof/>
          <w:sz w:val="28"/>
          <w:szCs w:val="28"/>
        </w:rPr>
      </w:pPr>
      <w:r>
        <w:rPr>
          <w:rFonts w:eastAsia="PMingLiU"/>
          <w:b/>
          <w:noProof/>
          <w:sz w:val="28"/>
          <w:szCs w:val="28"/>
        </w:rPr>
        <w:tab/>
      </w:r>
      <w:r w:rsidR="00975598" w:rsidRPr="0002699F">
        <w:rPr>
          <w:rFonts w:eastAsia="PMingLiU"/>
          <w:b/>
          <w:noProof/>
          <w:sz w:val="28"/>
          <w:szCs w:val="28"/>
        </w:rPr>
        <w:t xml:space="preserve">Всеки участник в процедурата има право да представи само по една оферта. </w:t>
      </w:r>
    </w:p>
    <w:p w:rsidR="00975598" w:rsidRDefault="00E50D73" w:rsidP="00975598">
      <w:pPr>
        <w:tabs>
          <w:tab w:val="left" w:pos="0"/>
          <w:tab w:val="left" w:pos="250"/>
        </w:tabs>
        <w:jc w:val="both"/>
        <w:rPr>
          <w:rFonts w:eastAsia="PMingLiU"/>
          <w:noProof/>
          <w:sz w:val="28"/>
          <w:szCs w:val="28"/>
        </w:rPr>
      </w:pPr>
      <w:r>
        <w:rPr>
          <w:rFonts w:eastAsia="PMingLiU"/>
          <w:noProof/>
          <w:sz w:val="28"/>
          <w:szCs w:val="28"/>
        </w:rPr>
        <w:tab/>
      </w:r>
      <w:r w:rsidR="00F626FF">
        <w:rPr>
          <w:rFonts w:eastAsia="PMingLiU"/>
          <w:noProof/>
          <w:sz w:val="28"/>
          <w:szCs w:val="28"/>
        </w:rPr>
        <w:tab/>
      </w:r>
      <w:r w:rsidR="00975598"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75598" w:rsidRDefault="00975598" w:rsidP="00975598">
      <w:pPr>
        <w:tabs>
          <w:tab w:val="left" w:pos="0"/>
          <w:tab w:val="left" w:pos="250"/>
        </w:tabs>
        <w:jc w:val="both"/>
        <w:rPr>
          <w:rFonts w:eastAsia="PMingLiU"/>
          <w:b/>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 хартиен носител</w:t>
      </w:r>
      <w:r>
        <w:rPr>
          <w:rFonts w:eastAsia="PMingLiU"/>
          <w:b/>
          <w:noProof/>
          <w:sz w:val="28"/>
          <w:szCs w:val="28"/>
        </w:rPr>
        <w:t>.</w:t>
      </w:r>
    </w:p>
    <w:p w:rsidR="00975598" w:rsidRPr="0002699F" w:rsidRDefault="00975598" w:rsidP="00975598">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75598" w:rsidRDefault="00975598" w:rsidP="00975598">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975598" w:rsidRPr="0002699F" w:rsidRDefault="00975598" w:rsidP="00975598">
      <w:pPr>
        <w:tabs>
          <w:tab w:val="left" w:pos="0"/>
          <w:tab w:val="left" w:pos="142"/>
          <w:tab w:val="left" w:pos="497"/>
        </w:tabs>
        <w:spacing w:after="200"/>
        <w:contextualSpacing/>
        <w:jc w:val="both"/>
        <w:rPr>
          <w:rFonts w:eastAsia="Calibri"/>
          <w:b/>
          <w:bCs/>
          <w:noProof/>
          <w:sz w:val="28"/>
          <w:szCs w:val="28"/>
        </w:rPr>
      </w:pPr>
      <w:r>
        <w:rPr>
          <w:rFonts w:eastAsia="PMingLiU"/>
          <w:noProof/>
          <w:sz w:val="28"/>
          <w:szCs w:val="28"/>
        </w:rPr>
        <w:tab/>
      </w:r>
      <w:r>
        <w:rPr>
          <w:rFonts w:eastAsia="PMingLiU"/>
          <w:noProof/>
          <w:sz w:val="28"/>
          <w:szCs w:val="28"/>
        </w:rPr>
        <w:tab/>
      </w:r>
      <w:r w:rsidR="00F626FF">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Pr="0002699F">
        <w:rPr>
          <w:rFonts w:eastAsia="PMingLiU"/>
          <w:noProof/>
          <w:sz w:val="28"/>
          <w:szCs w:val="28"/>
        </w:rPr>
        <w:tab/>
      </w:r>
    </w:p>
    <w:p w:rsidR="00975598" w:rsidRDefault="00975598" w:rsidP="00975598">
      <w:pPr>
        <w:jc w:val="both"/>
        <w:rPr>
          <w:rFonts w:eastAsia="PMingLiU"/>
          <w:noProof/>
          <w:sz w:val="28"/>
          <w:szCs w:val="28"/>
        </w:rPr>
      </w:pPr>
    </w:p>
    <w:p w:rsidR="00975598" w:rsidRDefault="00975598" w:rsidP="00975598">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75598" w:rsidRPr="00C50FFC" w:rsidTr="00245E1E">
        <w:trPr>
          <w:trHeight w:val="2517"/>
        </w:trPr>
        <w:tc>
          <w:tcPr>
            <w:tcW w:w="9606" w:type="dxa"/>
          </w:tcPr>
          <w:p w:rsidR="00975598" w:rsidRPr="00C50FFC" w:rsidRDefault="00975598" w:rsidP="00245E1E">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75598" w:rsidRPr="00C50FFC" w:rsidRDefault="00975598" w:rsidP="00245E1E">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75598" w:rsidRPr="00C50FFC" w:rsidRDefault="00975598" w:rsidP="00245E1E">
            <w:pPr>
              <w:ind w:left="360"/>
              <w:jc w:val="both"/>
              <w:rPr>
                <w:b/>
                <w:bCs/>
                <w:sz w:val="28"/>
                <w:szCs w:val="28"/>
              </w:rPr>
            </w:pPr>
          </w:p>
          <w:p w:rsidR="00975598" w:rsidRPr="00C50FFC" w:rsidRDefault="00975598" w:rsidP="00245E1E">
            <w:pPr>
              <w:tabs>
                <w:tab w:val="left" w:pos="708"/>
                <w:tab w:val="center" w:pos="4320"/>
                <w:tab w:val="right" w:pos="8640"/>
                <w:tab w:val="right" w:pos="9315"/>
              </w:tabs>
              <w:ind w:left="360" w:right="24"/>
              <w:jc w:val="both"/>
              <w:rPr>
                <w:i/>
                <w:sz w:val="28"/>
                <w:szCs w:val="28"/>
              </w:rPr>
            </w:pPr>
            <w:r w:rsidRPr="00C50FFC">
              <w:rPr>
                <w:bCs/>
                <w:sz w:val="28"/>
                <w:szCs w:val="28"/>
              </w:rPr>
              <w:t xml:space="preserve">Оферта за участие в процедура за възлагане на обществена поръчка чрез провеждане на </w:t>
            </w:r>
            <w:r w:rsidR="00F626FF">
              <w:rPr>
                <w:bCs/>
                <w:sz w:val="28"/>
                <w:szCs w:val="28"/>
              </w:rPr>
              <w:t>пряко договаряне с предмет</w:t>
            </w:r>
            <w:r w:rsidRPr="00C50FFC">
              <w:rPr>
                <w:bCs/>
                <w:sz w:val="28"/>
                <w:szCs w:val="28"/>
              </w:rPr>
              <w:t xml:space="preserve">: </w:t>
            </w:r>
            <w:r w:rsidR="00AE0912" w:rsidRPr="00AE0912">
              <w:rPr>
                <w:b/>
                <w:iCs/>
                <w:sz w:val="28"/>
                <w:szCs w:val="28"/>
              </w:rPr>
              <w:t>„Абонаментна поддръжка и профилактика на кухненска и хладилна техника, както и на друго електрическо оборудване в обекти, управлявани от отдел „Представителни обекти на МО“ в ИА „Военни клубове и военно-почивно дело”</w:t>
            </w:r>
          </w:p>
          <w:p w:rsidR="00975598" w:rsidRPr="00C50FFC" w:rsidRDefault="00975598" w:rsidP="00245E1E">
            <w:pPr>
              <w:jc w:val="both"/>
              <w:rPr>
                <w:sz w:val="28"/>
                <w:szCs w:val="28"/>
              </w:rPr>
            </w:pPr>
            <w:r w:rsidRPr="00C50FFC">
              <w:rPr>
                <w:sz w:val="28"/>
                <w:szCs w:val="28"/>
              </w:rPr>
              <w:t>От…………………………………………………………………………………………………...</w:t>
            </w:r>
          </w:p>
          <w:p w:rsidR="00975598" w:rsidRPr="00C50FFC" w:rsidRDefault="00975598" w:rsidP="00245E1E">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75598" w:rsidRDefault="00975598" w:rsidP="00975598">
      <w:pPr>
        <w:jc w:val="both"/>
        <w:rPr>
          <w:b/>
          <w:sz w:val="28"/>
          <w:szCs w:val="28"/>
          <w:highlight w:val="yellow"/>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6D3FBC" w:rsidRDefault="006D3FBC" w:rsidP="00975598">
      <w:pPr>
        <w:jc w:val="both"/>
        <w:rPr>
          <w:rFonts w:eastAsia="PMingLiU"/>
          <w:b/>
          <w:sz w:val="28"/>
          <w:szCs w:val="28"/>
        </w:rPr>
      </w:pPr>
    </w:p>
    <w:p w:rsidR="00975598" w:rsidRPr="00820A9C" w:rsidRDefault="00975598" w:rsidP="00975598">
      <w:pPr>
        <w:jc w:val="both"/>
        <w:rPr>
          <w:rFonts w:eastAsia="PMingLiU"/>
          <w:b/>
          <w:sz w:val="28"/>
          <w:szCs w:val="28"/>
        </w:rPr>
      </w:pPr>
      <w:r w:rsidRPr="00820A9C">
        <w:rPr>
          <w:rFonts w:eastAsia="PMingLiU"/>
          <w:b/>
          <w:sz w:val="28"/>
          <w:szCs w:val="28"/>
        </w:rPr>
        <w:lastRenderedPageBreak/>
        <w:t>Представената по гореописания начин оферта трябва да съдържа следните документи:</w:t>
      </w:r>
    </w:p>
    <w:p w:rsidR="00975598" w:rsidRPr="00820A9C" w:rsidRDefault="00975598" w:rsidP="00975598">
      <w:pPr>
        <w:numPr>
          <w:ilvl w:val="0"/>
          <w:numId w:val="19"/>
        </w:numPr>
        <w:tabs>
          <w:tab w:val="left" w:pos="142"/>
          <w:tab w:val="left" w:pos="284"/>
        </w:tabs>
        <w:ind w:left="0" w:firstLine="0"/>
        <w:jc w:val="both"/>
        <w:rPr>
          <w:rFonts w:eastAsia="PMingLiU"/>
          <w:b/>
          <w:sz w:val="28"/>
          <w:szCs w:val="28"/>
        </w:rPr>
      </w:pPr>
      <w:r w:rsidRPr="00820A9C">
        <w:rPr>
          <w:rFonts w:eastAsia="PMingLiU"/>
          <w:sz w:val="28"/>
          <w:szCs w:val="28"/>
        </w:rPr>
        <w:t xml:space="preserve">Списък на представените документи и информация, съдържащи се в офертата – </w:t>
      </w:r>
      <w:r w:rsidRPr="00820A9C">
        <w:rPr>
          <w:rFonts w:eastAsia="PMingLiU"/>
          <w:b/>
          <w:sz w:val="28"/>
          <w:szCs w:val="28"/>
        </w:rPr>
        <w:t>образец № 1</w:t>
      </w:r>
      <w:r w:rsidRPr="00820A9C">
        <w:rPr>
          <w:rFonts w:eastAsia="PMingLiU"/>
          <w:sz w:val="28"/>
          <w:szCs w:val="28"/>
        </w:rPr>
        <w:t>;</w:t>
      </w:r>
      <w:r w:rsidRPr="00820A9C">
        <w:rPr>
          <w:rFonts w:eastAsia="PMingLiU"/>
          <w:bCs/>
          <w:color w:val="1F4E79"/>
          <w:sz w:val="28"/>
          <w:szCs w:val="28"/>
        </w:rPr>
        <w:t xml:space="preserve"> </w:t>
      </w:r>
    </w:p>
    <w:p w:rsidR="00975598" w:rsidRPr="00F85341" w:rsidRDefault="00975598" w:rsidP="00975598">
      <w:pPr>
        <w:numPr>
          <w:ilvl w:val="0"/>
          <w:numId w:val="19"/>
        </w:numPr>
        <w:tabs>
          <w:tab w:val="left" w:pos="142"/>
          <w:tab w:val="left" w:pos="284"/>
        </w:tabs>
        <w:ind w:left="0" w:firstLine="0"/>
        <w:jc w:val="both"/>
        <w:rPr>
          <w:rFonts w:eastAsia="PMingLiU"/>
          <w:b/>
          <w:sz w:val="28"/>
          <w:szCs w:val="28"/>
        </w:rPr>
      </w:pPr>
      <w:r w:rsidRPr="00F85341">
        <w:rPr>
          <w:rFonts w:eastAsia="PMingLiU"/>
          <w:sz w:val="28"/>
          <w:szCs w:val="28"/>
        </w:rPr>
        <w:t xml:space="preserve">Единен европейски документ за обществени поръчки (ЕЕДОП) </w:t>
      </w:r>
      <w:r w:rsidRPr="00F85341">
        <w:rPr>
          <w:rFonts w:eastAsia="PMingLiU"/>
          <w:b/>
          <w:sz w:val="28"/>
          <w:szCs w:val="28"/>
        </w:rPr>
        <w:t xml:space="preserve">в електронен вид </w:t>
      </w:r>
      <w:r w:rsidRPr="00F85341">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176D82">
        <w:rPr>
          <w:rFonts w:eastAsia="PMingLiU"/>
          <w:sz w:val="28"/>
          <w:szCs w:val="28"/>
        </w:rPr>
        <w:t>.</w:t>
      </w:r>
    </w:p>
    <w:p w:rsidR="00975598" w:rsidRPr="00820A9C" w:rsidRDefault="00975598" w:rsidP="0097559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Документи за доказване на предприетите мерки за доказване на надеждност по чл. 56 от ЗОП, </w:t>
      </w:r>
      <w:r w:rsidRPr="00820A9C">
        <w:rPr>
          <w:rFonts w:eastAsia="Calibri"/>
          <w:i/>
          <w:sz w:val="28"/>
          <w:szCs w:val="28"/>
          <w:u w:val="single"/>
        </w:rPr>
        <w:t>когато е приложимо</w:t>
      </w:r>
      <w:r w:rsidRPr="00820A9C">
        <w:rPr>
          <w:rFonts w:eastAsia="Calibri"/>
          <w:sz w:val="28"/>
          <w:szCs w:val="28"/>
        </w:rPr>
        <w:t xml:space="preserve">; </w:t>
      </w:r>
    </w:p>
    <w:p w:rsidR="00975598" w:rsidRPr="00820A9C" w:rsidRDefault="00975598" w:rsidP="00975598">
      <w:pPr>
        <w:numPr>
          <w:ilvl w:val="0"/>
          <w:numId w:val="19"/>
        </w:numPr>
        <w:tabs>
          <w:tab w:val="left" w:pos="142"/>
          <w:tab w:val="left" w:pos="284"/>
          <w:tab w:val="left" w:pos="1134"/>
        </w:tabs>
        <w:ind w:left="0" w:firstLine="0"/>
        <w:contextualSpacing/>
        <w:jc w:val="both"/>
        <w:rPr>
          <w:rFonts w:eastAsia="Calibri"/>
          <w:sz w:val="28"/>
          <w:szCs w:val="28"/>
        </w:rPr>
      </w:pPr>
      <w:r w:rsidRPr="00820A9C">
        <w:rPr>
          <w:rFonts w:eastAsia="Calibri"/>
          <w:sz w:val="28"/>
          <w:szCs w:val="28"/>
        </w:rPr>
        <w:t xml:space="preserve">Декларация </w:t>
      </w:r>
      <w:r w:rsidRPr="00820A9C">
        <w:rPr>
          <w:bCs/>
          <w:noProof/>
          <w:sz w:val="28"/>
          <w:szCs w:val="28"/>
        </w:rPr>
        <w:t>за доказване на поетите от подизпълнителите и/или третите лица задължения</w:t>
      </w:r>
      <w:r w:rsidRPr="00820A9C">
        <w:rPr>
          <w:rFonts w:eastAsia="Calibri"/>
          <w:i/>
          <w:sz w:val="28"/>
          <w:szCs w:val="28"/>
        </w:rPr>
        <w:t xml:space="preserve">, </w:t>
      </w:r>
      <w:r w:rsidRPr="00820A9C">
        <w:rPr>
          <w:rFonts w:eastAsia="Calibri"/>
          <w:i/>
          <w:sz w:val="28"/>
          <w:szCs w:val="28"/>
          <w:u w:val="single"/>
        </w:rPr>
        <w:t>ако е приложимо;</w:t>
      </w:r>
    </w:p>
    <w:p w:rsidR="00975598" w:rsidRPr="00820A9C" w:rsidRDefault="00975598" w:rsidP="00975598">
      <w:pPr>
        <w:numPr>
          <w:ilvl w:val="0"/>
          <w:numId w:val="19"/>
        </w:numPr>
        <w:tabs>
          <w:tab w:val="left" w:pos="142"/>
          <w:tab w:val="left" w:pos="284"/>
        </w:tabs>
        <w:ind w:left="0" w:firstLine="0"/>
        <w:jc w:val="both"/>
        <w:rPr>
          <w:rFonts w:eastAsia="PMingLiU"/>
          <w:sz w:val="28"/>
          <w:szCs w:val="28"/>
        </w:rPr>
      </w:pPr>
      <w:r w:rsidRPr="00820A9C">
        <w:rPr>
          <w:rFonts w:eastAsia="Calibri"/>
          <w:sz w:val="28"/>
          <w:szCs w:val="28"/>
        </w:rPr>
        <w:t>Документите за създаване на обединение, когато участникът е обединение, което не е юридическо лице (</w:t>
      </w:r>
      <w:r w:rsidRPr="00820A9C">
        <w:rPr>
          <w:rFonts w:eastAsia="Calibri"/>
          <w:i/>
          <w:sz w:val="28"/>
          <w:szCs w:val="28"/>
          <w:u w:val="single"/>
        </w:rPr>
        <w:t>когато е приложимо</w:t>
      </w:r>
      <w:r w:rsidRPr="00820A9C">
        <w:rPr>
          <w:rFonts w:eastAsia="Calibri"/>
          <w:sz w:val="28"/>
          <w:szCs w:val="28"/>
        </w:rPr>
        <w:t>).</w:t>
      </w:r>
      <w:r w:rsidRPr="00820A9C">
        <w:rPr>
          <w:rFonts w:eastAsia="PMingLiU"/>
          <w:bCs/>
          <w:color w:val="1F4E79"/>
          <w:sz w:val="28"/>
          <w:szCs w:val="28"/>
        </w:rPr>
        <w:t xml:space="preserve"> </w:t>
      </w:r>
      <w:r w:rsidRPr="00820A9C">
        <w:rPr>
          <w:rFonts w:eastAsia="PMingLiU"/>
          <w:bCs/>
          <w:sz w:val="28"/>
          <w:szCs w:val="28"/>
        </w:rPr>
        <w:t xml:space="preserve">В случаите, </w:t>
      </w:r>
      <w:r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75598" w:rsidRPr="002033FB" w:rsidRDefault="00975598" w:rsidP="00975598">
      <w:pPr>
        <w:tabs>
          <w:tab w:val="left" w:pos="0"/>
          <w:tab w:val="left" w:pos="142"/>
          <w:tab w:val="left" w:pos="284"/>
        </w:tabs>
        <w:jc w:val="both"/>
        <w:rPr>
          <w:rFonts w:eastAsia="Calibri"/>
          <w:sz w:val="28"/>
          <w:szCs w:val="28"/>
        </w:rPr>
      </w:pPr>
      <w:r w:rsidRPr="00F85341">
        <w:rPr>
          <w:rFonts w:eastAsia="Calibri"/>
          <w:noProof/>
          <w:sz w:val="28"/>
          <w:szCs w:val="28"/>
        </w:rPr>
        <w:t>6. Техническо</w:t>
      </w:r>
      <w:r w:rsidRPr="00F85341">
        <w:rPr>
          <w:rFonts w:eastAsia="Calibri"/>
          <w:sz w:val="28"/>
          <w:szCs w:val="28"/>
        </w:rPr>
        <w:t xml:space="preserve"> предложение </w:t>
      </w:r>
      <w:r w:rsidRPr="00F85341">
        <w:rPr>
          <w:rFonts w:eastAsia="Calibri"/>
          <w:b/>
          <w:sz w:val="28"/>
          <w:szCs w:val="28"/>
        </w:rPr>
        <w:t>– на хартиен носител, за които подава оферта участникът</w:t>
      </w:r>
      <w:r w:rsidRPr="00F85341">
        <w:rPr>
          <w:rFonts w:eastAsia="Calibri"/>
          <w:sz w:val="28"/>
          <w:szCs w:val="28"/>
        </w:rPr>
        <w:t xml:space="preserve">, </w:t>
      </w:r>
      <w:r w:rsidRPr="00F85341">
        <w:rPr>
          <w:rFonts w:eastAsia="PMingLiU"/>
          <w:sz w:val="28"/>
          <w:szCs w:val="28"/>
        </w:rPr>
        <w:t>подписано и подпечатано</w:t>
      </w:r>
      <w:r w:rsidRPr="00F85341">
        <w:rPr>
          <w:rFonts w:eastAsia="Calibri"/>
          <w:noProof/>
          <w:sz w:val="28"/>
          <w:szCs w:val="28"/>
        </w:rPr>
        <w:t xml:space="preserve"> с печат</w:t>
      </w:r>
      <w:r w:rsidRPr="00F85341">
        <w:rPr>
          <w:rFonts w:eastAsia="PMingLiU"/>
          <w:sz w:val="28"/>
          <w:szCs w:val="28"/>
        </w:rPr>
        <w:t xml:space="preserve">, ако участниците разполагат с такъв, и </w:t>
      </w:r>
      <w:r w:rsidRPr="00F85341">
        <w:rPr>
          <w:rFonts w:eastAsia="Calibri"/>
          <w:sz w:val="28"/>
          <w:szCs w:val="28"/>
        </w:rPr>
        <w:t>попълнено (</w:t>
      </w:r>
      <w:r w:rsidRPr="00F85341">
        <w:rPr>
          <w:rFonts w:eastAsia="Calibri"/>
          <w:b/>
          <w:sz w:val="28"/>
          <w:szCs w:val="28"/>
        </w:rPr>
        <w:t>образец</w:t>
      </w:r>
      <w:r w:rsidRPr="00F85341">
        <w:rPr>
          <w:rFonts w:eastAsia="Calibri"/>
          <w:sz w:val="28"/>
          <w:szCs w:val="28"/>
        </w:rPr>
        <w:t xml:space="preserve"> </w:t>
      </w:r>
      <w:r w:rsidRPr="00F85341">
        <w:rPr>
          <w:rFonts w:eastAsia="Calibri"/>
          <w:b/>
          <w:sz w:val="28"/>
          <w:szCs w:val="28"/>
        </w:rPr>
        <w:t xml:space="preserve">№ </w:t>
      </w:r>
      <w:r w:rsidR="005F6089">
        <w:rPr>
          <w:rFonts w:eastAsia="Calibri"/>
          <w:b/>
          <w:sz w:val="28"/>
          <w:szCs w:val="28"/>
        </w:rPr>
        <w:t>2</w:t>
      </w:r>
      <w:r w:rsidRPr="00F85341">
        <w:rPr>
          <w:rFonts w:eastAsia="Calibri"/>
          <w:b/>
          <w:sz w:val="28"/>
          <w:szCs w:val="28"/>
        </w:rPr>
        <w:t>)</w:t>
      </w:r>
      <w:r w:rsidRPr="00F85341">
        <w:rPr>
          <w:rFonts w:eastAsia="Calibri"/>
          <w:sz w:val="28"/>
          <w:szCs w:val="28"/>
        </w:rPr>
        <w:t>, съдържащо:</w:t>
      </w:r>
      <w:r w:rsidRPr="002033FB">
        <w:rPr>
          <w:rFonts w:eastAsia="Calibri"/>
          <w:sz w:val="28"/>
          <w:szCs w:val="28"/>
        </w:rPr>
        <w:t xml:space="preserve"> </w:t>
      </w:r>
    </w:p>
    <w:p w:rsidR="00975598" w:rsidRPr="00820A9C" w:rsidRDefault="00975598" w:rsidP="00975598">
      <w:pPr>
        <w:tabs>
          <w:tab w:val="left" w:pos="142"/>
          <w:tab w:val="left" w:pos="284"/>
        </w:tabs>
        <w:jc w:val="both"/>
        <w:rPr>
          <w:rFonts w:eastAsia="Calibri"/>
          <w:sz w:val="28"/>
          <w:szCs w:val="28"/>
        </w:rPr>
      </w:pPr>
      <w:r>
        <w:rPr>
          <w:rFonts w:eastAsia="Calibri"/>
          <w:sz w:val="28"/>
          <w:szCs w:val="28"/>
        </w:rPr>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75598" w:rsidRPr="001F384A" w:rsidRDefault="00975598" w:rsidP="00975598">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декларация за спазване задълженията, свързани с </w:t>
      </w:r>
      <w:r w:rsidRPr="001F384A">
        <w:rPr>
          <w:rFonts w:eastAsia="PMingLiU"/>
          <w:sz w:val="28"/>
          <w:szCs w:val="28"/>
        </w:rPr>
        <w:t xml:space="preserve">данъци и осигуровки, опазване на околната среда, закрила на заетостта и условията на труд по чл. 39, ал. 3, т. 1, буква „д“ от ППЗОП </w:t>
      </w:r>
      <w:r w:rsidRPr="001F384A">
        <w:rPr>
          <w:rFonts w:eastAsia="Calibri"/>
          <w:sz w:val="28"/>
          <w:szCs w:val="28"/>
        </w:rPr>
        <w:t>(декларира се в техническото предложение).</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75598" w:rsidRPr="005F6089"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"http://www.nap.bg/" </w:instrText>
      </w:r>
      <w:r w:rsidRPr="005F6089">
        <w:fldChar w:fldCharType="separate"/>
      </w:r>
      <w:r w:rsidRPr="005F6089">
        <w:rPr>
          <w:rFonts w:eastAsia="PMingLiU"/>
          <w:sz w:val="28"/>
          <w:szCs w:val="28"/>
        </w:rPr>
        <w:t>http://www.nap.bg/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75598" w:rsidRPr="005F6089"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"http://www3.moew.government.bg/" </w:instrText>
      </w:r>
      <w:r w:rsidRPr="005F6089">
        <w:fldChar w:fldCharType="separate"/>
      </w:r>
      <w:r w:rsidRPr="005F6089">
        <w:rPr>
          <w:rFonts w:eastAsia="PMingLiU"/>
          <w:sz w:val="28"/>
          <w:szCs w:val="28"/>
        </w:rPr>
        <w:t>http://www3.moew.government.bg/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75598" w:rsidRPr="00820A9C" w:rsidRDefault="00975598" w:rsidP="00975598">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rsidRPr="005F6089">
        <w:fldChar w:fldCharType="begin"/>
      </w:r>
      <w:r w:rsidRPr="005F6089">
        <w:instrText xml:space="preserve"> HYPERLINK "http://www.mlsp.government.bg" </w:instrText>
      </w:r>
      <w:r w:rsidRPr="005F6089">
        <w:fldChar w:fldCharType="separate"/>
      </w:r>
      <w:r w:rsidRPr="005F6089">
        <w:rPr>
          <w:rFonts w:eastAsia="PMingLiU"/>
          <w:sz w:val="28"/>
          <w:szCs w:val="28"/>
        </w:rPr>
        <w:t>http://www.mlsp.government.bg</w:t>
      </w:r>
      <w:r w:rsidRPr="005F6089">
        <w:rPr>
          <w:rFonts w:eastAsia="PMingLiU"/>
          <w:sz w:val="28"/>
          <w:szCs w:val="28"/>
        </w:rPr>
        <w:fldChar w:fldCharType="end"/>
      </w:r>
      <w:r w:rsidRPr="005F6089">
        <w:rPr>
          <w:rFonts w:eastAsia="PMingLiU"/>
          <w:sz w:val="28"/>
          <w:szCs w:val="28"/>
        </w:rPr>
        <w:t xml:space="preserve">  </w:t>
      </w:r>
    </w:p>
    <w:p w:rsidR="00975598" w:rsidRPr="00820A9C" w:rsidRDefault="00975598" w:rsidP="00975598">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75598" w:rsidRPr="00820A9C" w:rsidRDefault="00975598" w:rsidP="00975598">
      <w:pPr>
        <w:tabs>
          <w:tab w:val="left" w:pos="142"/>
          <w:tab w:val="left" w:pos="284"/>
        </w:tabs>
        <w:jc w:val="both"/>
        <w:rPr>
          <w:rFonts w:eastAsia="Calibri"/>
          <w:sz w:val="28"/>
          <w:szCs w:val="28"/>
        </w:rPr>
      </w:pPr>
      <w:r>
        <w:rPr>
          <w:rFonts w:eastAsia="Calibri"/>
          <w:sz w:val="28"/>
          <w:szCs w:val="28"/>
        </w:rPr>
        <w:lastRenderedPageBreak/>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75598" w:rsidRPr="002033FB" w:rsidRDefault="00975598" w:rsidP="00975598">
      <w:pPr>
        <w:tabs>
          <w:tab w:val="left" w:pos="142"/>
          <w:tab w:val="left" w:pos="284"/>
          <w:tab w:val="left" w:pos="426"/>
        </w:tabs>
        <w:jc w:val="both"/>
        <w:rPr>
          <w:rFonts w:eastAsia="Calibri"/>
          <w:b/>
          <w:noProof/>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F85341">
        <w:rPr>
          <w:rFonts w:eastAsia="Calibri"/>
          <w:sz w:val="28"/>
          <w:szCs w:val="28"/>
        </w:rPr>
        <w:t xml:space="preserve">7. </w:t>
      </w:r>
      <w:r w:rsidRPr="00F85341">
        <w:rPr>
          <w:rFonts w:eastAsia="Calibri"/>
          <w:b/>
          <w:sz w:val="28"/>
          <w:szCs w:val="28"/>
        </w:rPr>
        <w:t>О</w:t>
      </w:r>
      <w:r w:rsidRPr="00F85341">
        <w:rPr>
          <w:rFonts w:eastAsia="Calibri"/>
          <w:b/>
          <w:noProof/>
          <w:sz w:val="28"/>
          <w:szCs w:val="28"/>
        </w:rPr>
        <w:t>тделен</w:t>
      </w:r>
      <w:r w:rsidRPr="00F85341">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F85341">
        <w:rPr>
          <w:rFonts w:eastAsia="PMingLiU"/>
          <w:sz w:val="28"/>
          <w:szCs w:val="28"/>
        </w:rPr>
        <w:t xml:space="preserve">подписано от участника и подпечатано с </w:t>
      </w:r>
      <w:r w:rsidRPr="00F85341">
        <w:rPr>
          <w:rFonts w:eastAsia="Calibri"/>
          <w:noProof/>
          <w:sz w:val="28"/>
          <w:szCs w:val="28"/>
        </w:rPr>
        <w:t>печат</w:t>
      </w:r>
      <w:r w:rsidRPr="00F85341">
        <w:rPr>
          <w:rFonts w:eastAsia="PMingLiU"/>
          <w:color w:val="1F4E79"/>
          <w:sz w:val="28"/>
          <w:szCs w:val="28"/>
        </w:rPr>
        <w:t xml:space="preserve">, </w:t>
      </w:r>
      <w:r w:rsidRPr="00F85341">
        <w:rPr>
          <w:rFonts w:eastAsia="PMingLiU"/>
          <w:sz w:val="28"/>
          <w:szCs w:val="28"/>
        </w:rPr>
        <w:t>ако участникът разполага с такъв</w:t>
      </w:r>
      <w:r w:rsidRPr="00F85341">
        <w:rPr>
          <w:rFonts w:eastAsia="Calibri"/>
          <w:noProof/>
          <w:sz w:val="28"/>
          <w:szCs w:val="28"/>
        </w:rPr>
        <w:t xml:space="preserve"> </w:t>
      </w:r>
      <w:r w:rsidRPr="00910ED5">
        <w:rPr>
          <w:rFonts w:eastAsia="Calibri"/>
          <w:b/>
          <w:noProof/>
          <w:sz w:val="28"/>
          <w:szCs w:val="28"/>
        </w:rPr>
        <w:t xml:space="preserve">(образец </w:t>
      </w:r>
      <w:r w:rsidRPr="00910ED5">
        <w:rPr>
          <w:rFonts w:eastAsia="Calibri"/>
          <w:b/>
          <w:sz w:val="28"/>
          <w:szCs w:val="28"/>
        </w:rPr>
        <w:t xml:space="preserve">№ </w:t>
      </w:r>
      <w:r w:rsidR="005F6089" w:rsidRPr="00910ED5">
        <w:rPr>
          <w:rFonts w:eastAsia="Calibri"/>
          <w:b/>
          <w:sz w:val="28"/>
          <w:szCs w:val="28"/>
        </w:rPr>
        <w:t>3</w:t>
      </w:r>
      <w:r w:rsidRPr="00910ED5">
        <w:rPr>
          <w:rFonts w:eastAsia="Calibri"/>
          <w:b/>
          <w:sz w:val="28"/>
          <w:szCs w:val="28"/>
        </w:rPr>
        <w:t>)</w:t>
      </w:r>
      <w:r w:rsidR="005F6089" w:rsidRPr="00910ED5">
        <w:rPr>
          <w:rFonts w:eastAsia="Calibri"/>
          <w:b/>
          <w:sz w:val="28"/>
          <w:szCs w:val="28"/>
        </w:rPr>
        <w:t>.</w:t>
      </w:r>
    </w:p>
    <w:p w:rsidR="00975598" w:rsidRDefault="00975598" w:rsidP="00975598">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w:t>
      </w:r>
      <w:r w:rsidR="005F6089">
        <w:rPr>
          <w:rFonts w:eastAsia="PMingLiU"/>
          <w:b/>
          <w:noProof/>
          <w:sz w:val="28"/>
          <w:szCs w:val="28"/>
        </w:rPr>
        <w:tab/>
      </w:r>
      <w:r w:rsidR="005F6089">
        <w:rPr>
          <w:rFonts w:eastAsia="PMingLiU"/>
          <w:b/>
          <w:noProof/>
          <w:sz w:val="28"/>
          <w:szCs w:val="28"/>
        </w:rPr>
        <w:tab/>
      </w:r>
      <w:r w:rsidR="005F6089">
        <w:rPr>
          <w:rFonts w:eastAsia="PMingLiU"/>
          <w:b/>
          <w:noProof/>
          <w:sz w:val="28"/>
          <w:szCs w:val="28"/>
        </w:rPr>
        <w:tab/>
      </w:r>
      <w:r w:rsidR="005F6089">
        <w:rPr>
          <w:rFonts w:eastAsia="PMingLiU"/>
          <w:b/>
          <w:noProof/>
          <w:sz w:val="28"/>
          <w:szCs w:val="28"/>
        </w:rPr>
        <w:tab/>
      </w:r>
      <w:r w:rsidRPr="00820A9C">
        <w:rPr>
          <w:rFonts w:eastAsia="PMingLiU"/>
          <w:b/>
          <w:noProof/>
          <w:sz w:val="28"/>
          <w:szCs w:val="28"/>
        </w:rPr>
        <w:t xml:space="preserve">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5F6089" w:rsidRDefault="00975598" w:rsidP="00975598">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B802A9">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75598" w:rsidRDefault="005F6089" w:rsidP="00975598">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975598" w:rsidRPr="00B802A9">
        <w:rPr>
          <w:rFonts w:eastAsia="PMingLiU"/>
          <w:b/>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75598" w:rsidRPr="00820A9C" w:rsidRDefault="00975598" w:rsidP="00975598">
      <w:pPr>
        <w:tabs>
          <w:tab w:val="left" w:pos="142"/>
          <w:tab w:val="left" w:pos="284"/>
          <w:tab w:val="left" w:pos="360"/>
          <w:tab w:val="left" w:pos="720"/>
        </w:tabs>
        <w:jc w:val="both"/>
        <w:rPr>
          <w:rFonts w:eastAsia="PMingLiU"/>
          <w:i/>
          <w:noProof/>
          <w:sz w:val="28"/>
          <w:szCs w:val="28"/>
        </w:rPr>
      </w:pPr>
      <w:r>
        <w:rPr>
          <w:rFonts w:eastAsia="PMingLiU"/>
          <w:sz w:val="28"/>
          <w:szCs w:val="28"/>
        </w:rPr>
        <w:tab/>
      </w: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00910ED5">
        <w:rPr>
          <w:rFonts w:eastAsia="PMingLiU"/>
          <w:b/>
          <w:sz w:val="28"/>
          <w:szCs w:val="28"/>
        </w:rPr>
        <w:t>(о</w:t>
      </w:r>
      <w:r w:rsidRPr="00910ED5">
        <w:rPr>
          <w:rFonts w:eastAsia="PMingLiU"/>
          <w:b/>
          <w:sz w:val="28"/>
          <w:szCs w:val="28"/>
        </w:rPr>
        <w:t>бразец № 4).</w:t>
      </w:r>
    </w:p>
    <w:p w:rsidR="00975598" w:rsidRDefault="00975598" w:rsidP="00975598">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w:t>
      </w:r>
      <w:r w:rsidR="00910ED5">
        <w:rPr>
          <w:rFonts w:eastAsia="PMingLiU"/>
          <w:sz w:val="28"/>
          <w:szCs w:val="28"/>
        </w:rPr>
        <w:t>ЗОП.</w:t>
      </w:r>
    </w:p>
    <w:p w:rsidR="00975598" w:rsidRDefault="00975598" w:rsidP="00975598">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75598" w:rsidRDefault="00975598" w:rsidP="00975598">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975598" w:rsidRPr="00820A9C" w:rsidRDefault="00975598" w:rsidP="00975598">
      <w:pPr>
        <w:jc w:val="both"/>
        <w:rPr>
          <w:rFonts w:eastAsia="PMingLiU"/>
          <w:sz w:val="28"/>
          <w:szCs w:val="28"/>
        </w:rPr>
      </w:pPr>
      <w:r>
        <w:rPr>
          <w:rFonts w:eastAsia="PMingLiU"/>
          <w:sz w:val="28"/>
          <w:szCs w:val="28"/>
        </w:rPr>
        <w:tab/>
      </w:r>
      <w:r w:rsidRPr="00820A9C">
        <w:rPr>
          <w:rFonts w:eastAsia="PMingLiU"/>
          <w:sz w:val="28"/>
          <w:szCs w:val="28"/>
        </w:rPr>
        <w:t>3.1.За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75598" w:rsidRPr="00820A9C" w:rsidRDefault="00975598" w:rsidP="00975598">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75598" w:rsidRPr="00820A9C" w:rsidRDefault="00975598" w:rsidP="00975598">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75598" w:rsidRPr="00820A9C" w:rsidRDefault="00975598" w:rsidP="00975598">
      <w:pPr>
        <w:tabs>
          <w:tab w:val="left" w:pos="497"/>
        </w:tabs>
        <w:spacing w:after="200"/>
        <w:contextualSpacing/>
        <w:jc w:val="both"/>
        <w:rPr>
          <w:rFonts w:eastAsia="PMingLiU"/>
          <w:color w:val="1F4E79"/>
          <w:sz w:val="28"/>
          <w:szCs w:val="28"/>
        </w:rPr>
      </w:pPr>
      <w:r>
        <w:rPr>
          <w:rFonts w:eastAsia="Calibri"/>
          <w:noProof/>
          <w:sz w:val="28"/>
          <w:szCs w:val="28"/>
        </w:rPr>
        <w:lastRenderedPageBreak/>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75598" w:rsidRPr="00820A9C" w:rsidRDefault="00975598" w:rsidP="00910ED5">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75598" w:rsidRPr="00820A9C" w:rsidRDefault="00975598" w:rsidP="00910ED5">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75598" w:rsidRPr="00820A9C" w:rsidRDefault="00975598" w:rsidP="005F6089">
      <w:pPr>
        <w:tabs>
          <w:tab w:val="left" w:pos="0"/>
          <w:tab w:val="left" w:pos="639"/>
        </w:tabs>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916FBB" w:rsidRDefault="00975598" w:rsidP="00975598">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 xml:space="preserve">3.8. Протоколът се подписва от предаващото лице и от председателя на </w:t>
      </w:r>
      <w:r w:rsidR="00916FBB" w:rsidRPr="00820A9C">
        <w:rPr>
          <w:rFonts w:eastAsia="Calibri"/>
          <w:sz w:val="28"/>
          <w:szCs w:val="28"/>
        </w:rPr>
        <w:t>комисията.</w:t>
      </w:r>
    </w:p>
    <w:p w:rsidR="000A07D7" w:rsidRDefault="000A07D7" w:rsidP="00C3077F">
      <w:pPr>
        <w:tabs>
          <w:tab w:val="left" w:pos="0"/>
          <w:tab w:val="left" w:pos="567"/>
        </w:tabs>
        <w:jc w:val="both"/>
        <w:rPr>
          <w:rFonts w:eastAsia="Calibri"/>
          <w:sz w:val="28"/>
          <w:szCs w:val="28"/>
        </w:rPr>
      </w:pPr>
    </w:p>
    <w:p w:rsidR="00C24D31" w:rsidRPr="006D3FBC" w:rsidRDefault="00C24D31" w:rsidP="00B56600">
      <w:pPr>
        <w:jc w:val="both"/>
        <w:rPr>
          <w:rFonts w:eastAsia="Arial Unicode MS"/>
          <w:b/>
          <w:sz w:val="28"/>
          <w:szCs w:val="28"/>
        </w:rPr>
      </w:pPr>
      <w:r w:rsidRPr="00F70B3A">
        <w:rPr>
          <w:b/>
          <w:sz w:val="28"/>
          <w:szCs w:val="28"/>
        </w:rPr>
        <w:tab/>
      </w:r>
      <w:r w:rsidR="007E6104">
        <w:rPr>
          <w:b/>
          <w:sz w:val="28"/>
          <w:szCs w:val="28"/>
          <w:lang w:val="en-US"/>
        </w:rPr>
        <w:t>XIV</w:t>
      </w:r>
      <w:proofErr w:type="gramStart"/>
      <w:r w:rsidRPr="006D3FBC">
        <w:rPr>
          <w:b/>
          <w:sz w:val="28"/>
          <w:szCs w:val="28"/>
        </w:rPr>
        <w:t>.</w:t>
      </w:r>
      <w:r w:rsidRPr="006D3FBC">
        <w:rPr>
          <w:b/>
          <w:i/>
          <w:sz w:val="28"/>
          <w:szCs w:val="28"/>
        </w:rPr>
        <w:t xml:space="preserve">  </w:t>
      </w:r>
      <w:r w:rsidR="007E6104" w:rsidRPr="006D3FBC">
        <w:rPr>
          <w:rFonts w:eastAsia="Arial Unicode MS"/>
          <w:b/>
          <w:sz w:val="28"/>
          <w:szCs w:val="28"/>
        </w:rPr>
        <w:t>Критерий</w:t>
      </w:r>
      <w:proofErr w:type="gramEnd"/>
      <w:r w:rsidR="007E6104" w:rsidRPr="006D3FBC">
        <w:rPr>
          <w:rFonts w:eastAsia="Arial Unicode MS"/>
          <w:b/>
          <w:sz w:val="28"/>
          <w:szCs w:val="28"/>
        </w:rPr>
        <w:t xml:space="preserve"> за възлагане </w:t>
      </w:r>
    </w:p>
    <w:p w:rsidR="00C24D31" w:rsidRPr="006D3FBC" w:rsidRDefault="00C24D31" w:rsidP="00C24D31">
      <w:pPr>
        <w:jc w:val="both"/>
        <w:rPr>
          <w:rFonts w:eastAsia="Arial Unicode MS"/>
          <w:b/>
          <w:bCs/>
          <w:color w:val="000000"/>
          <w:sz w:val="28"/>
          <w:szCs w:val="28"/>
          <w:highlight w:val="yellow"/>
        </w:rPr>
      </w:pPr>
    </w:p>
    <w:p w:rsidR="006D3FBC" w:rsidRPr="007315F3" w:rsidRDefault="006D3FBC" w:rsidP="006D3FBC">
      <w:pPr>
        <w:overflowPunct w:val="0"/>
        <w:autoSpaceDE w:val="0"/>
        <w:autoSpaceDN w:val="0"/>
        <w:adjustRightInd w:val="0"/>
        <w:ind w:firstLine="680"/>
        <w:jc w:val="both"/>
        <w:rPr>
          <w:sz w:val="28"/>
          <w:szCs w:val="28"/>
          <w:lang w:val="ru-RU"/>
        </w:rPr>
      </w:pPr>
      <w:r w:rsidRPr="001A2FB5">
        <w:rPr>
          <w:sz w:val="28"/>
          <w:szCs w:val="28"/>
          <w:lang w:val="ru-RU"/>
        </w:rPr>
        <w:t xml:space="preserve">  </w:t>
      </w:r>
      <w:r w:rsidRPr="007315F3">
        <w:rPr>
          <w:sz w:val="28"/>
          <w:szCs w:val="28"/>
          <w:lang w:val="ru-RU"/>
        </w:rPr>
        <w:t xml:space="preserve">Офертите ще се оценяват по критерий </w:t>
      </w:r>
      <w:r w:rsidRPr="007315F3">
        <w:rPr>
          <w:b/>
          <w:sz w:val="28"/>
          <w:szCs w:val="28"/>
          <w:lang w:val="ru-RU"/>
        </w:rPr>
        <w:t>”икономически най-изгодна оферта”</w:t>
      </w:r>
      <w:r w:rsidRPr="007315F3">
        <w:rPr>
          <w:sz w:val="28"/>
          <w:szCs w:val="28"/>
          <w:lang w:val="ru-RU"/>
        </w:rPr>
        <w:t>, при следните показатели за оценка:</w:t>
      </w:r>
    </w:p>
    <w:p w:rsidR="006D3FBC" w:rsidRPr="007315F3" w:rsidRDefault="006D3FBC" w:rsidP="006D3FBC">
      <w:pPr>
        <w:overflowPunct w:val="0"/>
        <w:autoSpaceDE w:val="0"/>
        <w:autoSpaceDN w:val="0"/>
        <w:adjustRightInd w:val="0"/>
        <w:ind w:firstLine="680"/>
        <w:jc w:val="both"/>
        <w:rPr>
          <w:sz w:val="28"/>
          <w:szCs w:val="28"/>
          <w:lang w:val="ru-RU"/>
        </w:rPr>
      </w:pPr>
      <w:r w:rsidRPr="007315F3">
        <w:rPr>
          <w:sz w:val="28"/>
          <w:szCs w:val="28"/>
          <w:lang w:val="ru-RU"/>
        </w:rPr>
        <w:t xml:space="preserve">  </w:t>
      </w:r>
      <w:r w:rsidRPr="007315F3">
        <w:rPr>
          <w:b/>
          <w:sz w:val="28"/>
          <w:szCs w:val="28"/>
          <w:lang w:val="ru-RU"/>
        </w:rPr>
        <w:t>Р1</w:t>
      </w:r>
      <w:r w:rsidRPr="007315F3">
        <w:rPr>
          <w:sz w:val="28"/>
          <w:szCs w:val="28"/>
          <w:lang w:val="ru-RU"/>
        </w:rPr>
        <w:t xml:space="preserve"> – Предлагана цена – до 85 точки </w:t>
      </w:r>
    </w:p>
    <w:p w:rsidR="006D3FBC" w:rsidRPr="007315F3" w:rsidRDefault="006D3FBC" w:rsidP="006D3FBC">
      <w:pPr>
        <w:overflowPunct w:val="0"/>
        <w:autoSpaceDE w:val="0"/>
        <w:autoSpaceDN w:val="0"/>
        <w:adjustRightInd w:val="0"/>
        <w:ind w:firstLine="680"/>
        <w:jc w:val="both"/>
        <w:rPr>
          <w:sz w:val="28"/>
          <w:szCs w:val="28"/>
          <w:lang w:val="ru-RU"/>
        </w:rPr>
      </w:pPr>
      <w:r w:rsidRPr="007315F3">
        <w:rPr>
          <w:sz w:val="28"/>
          <w:szCs w:val="28"/>
          <w:lang w:val="ru-RU"/>
        </w:rPr>
        <w:t xml:space="preserve">  </w:t>
      </w:r>
      <w:r w:rsidRPr="007315F3">
        <w:rPr>
          <w:b/>
          <w:sz w:val="28"/>
          <w:szCs w:val="28"/>
          <w:lang w:val="ru-RU"/>
        </w:rPr>
        <w:t>Р2</w:t>
      </w:r>
      <w:r w:rsidRPr="007315F3">
        <w:rPr>
          <w:sz w:val="28"/>
          <w:szCs w:val="28"/>
          <w:lang w:val="ru-RU"/>
        </w:rPr>
        <w:t xml:space="preserve"> – Срок за отстраняване на заявена неизправност при необходимост от доставянето на резервни части, материали и консумативи – до 15 точки</w:t>
      </w:r>
    </w:p>
    <w:p w:rsidR="006D3FBC" w:rsidRPr="007315F3" w:rsidRDefault="006D3FBC" w:rsidP="006D3FBC">
      <w:pPr>
        <w:overflowPunct w:val="0"/>
        <w:autoSpaceDE w:val="0"/>
        <w:autoSpaceDN w:val="0"/>
        <w:adjustRightInd w:val="0"/>
        <w:ind w:firstLine="680"/>
        <w:jc w:val="both"/>
        <w:rPr>
          <w:sz w:val="28"/>
          <w:szCs w:val="28"/>
          <w:lang w:val="ru-RU"/>
        </w:rPr>
      </w:pPr>
    </w:p>
    <w:p w:rsidR="006D3FBC" w:rsidRPr="00B33BF1" w:rsidRDefault="006D3FBC" w:rsidP="006D3FBC">
      <w:pPr>
        <w:tabs>
          <w:tab w:val="left" w:pos="993"/>
        </w:tabs>
        <w:jc w:val="both"/>
        <w:rPr>
          <w:b/>
          <w:sz w:val="28"/>
          <w:szCs w:val="28"/>
        </w:rPr>
      </w:pPr>
      <w:r>
        <w:rPr>
          <w:b/>
          <w:sz w:val="28"/>
          <w:szCs w:val="28"/>
        </w:rPr>
        <w:tab/>
      </w:r>
      <w:r w:rsidRPr="00B33BF1">
        <w:rPr>
          <w:b/>
          <w:sz w:val="28"/>
          <w:szCs w:val="28"/>
        </w:rPr>
        <w:t xml:space="preserve">Методиката за определяне на комплексната оценка на офертите е Приложение № 2 към настоящата покана. </w:t>
      </w:r>
    </w:p>
    <w:p w:rsidR="006D3FBC" w:rsidRDefault="006D3FBC" w:rsidP="006D3FBC">
      <w:pPr>
        <w:overflowPunct w:val="0"/>
        <w:autoSpaceDE w:val="0"/>
        <w:autoSpaceDN w:val="0"/>
        <w:adjustRightInd w:val="0"/>
        <w:ind w:firstLine="680"/>
        <w:jc w:val="both"/>
        <w:rPr>
          <w:sz w:val="28"/>
          <w:szCs w:val="28"/>
        </w:rPr>
      </w:pPr>
    </w:p>
    <w:p w:rsidR="00C24D31" w:rsidRDefault="001E7A0B" w:rsidP="005F6089">
      <w:pPr>
        <w:tabs>
          <w:tab w:val="left" w:pos="993"/>
        </w:tabs>
        <w:jc w:val="both"/>
        <w:rPr>
          <w:rFonts w:eastAsia="Arial Unicode MS"/>
          <w:b/>
          <w:sz w:val="28"/>
          <w:szCs w:val="28"/>
        </w:rPr>
      </w:pPr>
      <w:r w:rsidRPr="00A32642">
        <w:rPr>
          <w:sz w:val="28"/>
          <w:szCs w:val="28"/>
        </w:rPr>
        <w:t xml:space="preserve">      </w:t>
      </w:r>
      <w:r w:rsidR="00C24D31">
        <w:rPr>
          <w:b/>
          <w:sz w:val="28"/>
          <w:szCs w:val="28"/>
        </w:rPr>
        <w:tab/>
      </w:r>
      <w:r w:rsidR="00910ED5">
        <w:rPr>
          <w:b/>
          <w:sz w:val="28"/>
          <w:szCs w:val="28"/>
          <w:lang w:val="en-US"/>
        </w:rPr>
        <w:t>XV</w:t>
      </w:r>
      <w:r w:rsidR="00C24D31" w:rsidRPr="005D35E2">
        <w:rPr>
          <w:b/>
          <w:sz w:val="28"/>
          <w:szCs w:val="28"/>
        </w:rPr>
        <w:t>.</w:t>
      </w:r>
      <w:r w:rsidR="00C24D31" w:rsidRPr="005D35E2">
        <w:rPr>
          <w:b/>
          <w:i/>
          <w:sz w:val="28"/>
          <w:szCs w:val="28"/>
        </w:rPr>
        <w:t xml:space="preserve"> </w:t>
      </w:r>
      <w:r w:rsidR="00910ED5"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6D3FBC" w:rsidRDefault="00C24D31" w:rsidP="006D3FBC">
      <w:pPr>
        <w:jc w:val="both"/>
        <w:rPr>
          <w:rFonts w:eastAsia="Calibri"/>
          <w:b/>
          <w:noProof/>
          <w:sz w:val="28"/>
          <w:szCs w:val="28"/>
        </w:rPr>
      </w:pPr>
      <w:r>
        <w:rPr>
          <w:rFonts w:eastAsia="Calibri"/>
          <w:b/>
          <w:noProof/>
          <w:sz w:val="28"/>
          <w:szCs w:val="28"/>
        </w:rPr>
        <w:tab/>
      </w:r>
      <w:r w:rsidR="006D3FBC"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w:t>
      </w:r>
      <w:r w:rsidRPr="00410482">
        <w:rPr>
          <w:rFonts w:eastAsia="Calibri"/>
          <w:noProof/>
          <w:sz w:val="28"/>
          <w:szCs w:val="28"/>
        </w:rPr>
        <w:lastRenderedPageBreak/>
        <w:t xml:space="preserve">работа след получаване на представените оферти и протокола по чл. 48, ал. 6 от ППЗОП.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w:t>
      </w:r>
      <w:r w:rsidRPr="007C716A">
        <w:rPr>
          <w:rFonts w:eastAsia="Calibri"/>
          <w:noProof/>
          <w:sz w:val="28"/>
          <w:szCs w:val="28"/>
        </w:rPr>
        <w:t>Председателят на комисията отваря по реда на тяхното постъпване заявленията за участие или офертите и оповестява тяхното съдържание</w:t>
      </w:r>
      <w:r>
        <w:rPr>
          <w:rFonts w:eastAsia="Calibri"/>
          <w:noProof/>
          <w:sz w:val="28"/>
          <w:szCs w:val="28"/>
        </w:rPr>
        <w:t>.</w:t>
      </w:r>
    </w:p>
    <w:p w:rsidR="006D3FBC" w:rsidRPr="00410482"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w:t>
      </w:r>
    </w:p>
    <w:p w:rsidR="006D3FBC" w:rsidRDefault="006D3FBC" w:rsidP="006D3FBC">
      <w:pPr>
        <w:jc w:val="both"/>
        <w:rPr>
          <w:rFonts w:eastAsia="Calibri"/>
          <w:noProof/>
          <w:sz w:val="28"/>
          <w:szCs w:val="28"/>
        </w:rPr>
      </w:pPr>
      <w:r w:rsidRPr="00410482">
        <w:rPr>
          <w:rFonts w:eastAsia="Calibri"/>
          <w:noProof/>
          <w:sz w:val="28"/>
          <w:szCs w:val="28"/>
        </w:rPr>
        <w:t xml:space="preserve"> </w:t>
      </w: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6D3FBC" w:rsidRDefault="006D3FBC" w:rsidP="006D3FBC">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6D3FBC" w:rsidRDefault="006D3FBC" w:rsidP="006D3FBC">
      <w:pPr>
        <w:jc w:val="both"/>
        <w:rPr>
          <w:rFonts w:eastAsia="Calibri"/>
          <w:b/>
          <w:noProof/>
          <w:sz w:val="28"/>
          <w:szCs w:val="28"/>
        </w:rPr>
      </w:pPr>
      <w:r>
        <w:rPr>
          <w:rFonts w:eastAsia="Calibri"/>
          <w:noProof/>
          <w:sz w:val="28"/>
          <w:szCs w:val="28"/>
        </w:rPr>
        <w:tab/>
        <w:t xml:space="preserve">16. </w:t>
      </w:r>
      <w:r w:rsidRPr="00390E70">
        <w:rPr>
          <w:rFonts w:eastAsia="Calibri"/>
          <w:noProof/>
          <w:sz w:val="28"/>
          <w:szCs w:val="28"/>
        </w:rPr>
        <w:t>Комисията отваря ценовите предложения на участниците, след като е извършила оценяване на офертите по другите показатели.</w:t>
      </w:r>
      <w:r w:rsidRPr="003B70FB">
        <w:rPr>
          <w:rFonts w:eastAsia="Calibri"/>
          <w:b/>
          <w:noProof/>
          <w:sz w:val="28"/>
          <w:szCs w:val="28"/>
        </w:rPr>
        <w:t xml:space="preserve"> </w:t>
      </w:r>
    </w:p>
    <w:p w:rsidR="006D3FBC" w:rsidRDefault="006D3FBC" w:rsidP="006D3FBC">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6D3FBC" w:rsidRDefault="006D3FBC" w:rsidP="006D3FBC">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90E7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6D3FBC" w:rsidRDefault="006D3FBC" w:rsidP="006D3FBC">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6D3FBC"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6D3FBC" w:rsidRPr="007C716A" w:rsidRDefault="006D3FBC" w:rsidP="006D3FBC">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w:t>
      </w:r>
      <w:r w:rsidRPr="007C716A">
        <w:rPr>
          <w:rFonts w:eastAsia="Calibri"/>
          <w:noProof/>
          <w:sz w:val="28"/>
          <w:szCs w:val="28"/>
        </w:rPr>
        <w:t>Комисията изготвя доклад за резултатите от работата си, който съдържа:</w:t>
      </w:r>
    </w:p>
    <w:p w:rsidR="006D3FBC" w:rsidRPr="00D95755" w:rsidRDefault="006D3FBC" w:rsidP="006D3FBC">
      <w:pPr>
        <w:jc w:val="both"/>
        <w:rPr>
          <w:rFonts w:eastAsia="Calibri"/>
          <w:noProof/>
          <w:sz w:val="28"/>
          <w:szCs w:val="28"/>
        </w:rPr>
      </w:pPr>
      <w:r w:rsidRPr="00D95755">
        <w:rPr>
          <w:rFonts w:eastAsia="Calibri"/>
          <w:noProof/>
          <w:sz w:val="28"/>
          <w:szCs w:val="28"/>
        </w:rPr>
        <w:tab/>
      </w:r>
      <w:r>
        <w:rPr>
          <w:rFonts w:eastAsia="Calibri"/>
          <w:noProof/>
          <w:sz w:val="28"/>
          <w:szCs w:val="28"/>
        </w:rPr>
        <w:t>а)</w:t>
      </w:r>
      <w:r w:rsidRPr="00D95755">
        <w:rPr>
          <w:rFonts w:eastAsia="Calibri"/>
          <w:noProof/>
          <w:sz w:val="28"/>
          <w:szCs w:val="28"/>
        </w:rPr>
        <w:t xml:space="preserve"> състав на комисията;</w:t>
      </w:r>
    </w:p>
    <w:p w:rsidR="006D3FBC" w:rsidRPr="00D95755" w:rsidRDefault="006D3FBC" w:rsidP="006D3FBC">
      <w:pPr>
        <w:jc w:val="both"/>
        <w:rPr>
          <w:rFonts w:eastAsia="Calibri"/>
          <w:noProof/>
          <w:sz w:val="28"/>
          <w:szCs w:val="28"/>
        </w:rPr>
      </w:pPr>
      <w:r w:rsidRPr="00D95755">
        <w:rPr>
          <w:rFonts w:eastAsia="Calibri"/>
          <w:noProof/>
          <w:sz w:val="28"/>
          <w:szCs w:val="28"/>
        </w:rPr>
        <w:tab/>
        <w:t>б) кандидатите и участниците в процедурата;</w:t>
      </w:r>
    </w:p>
    <w:p w:rsidR="006D3FBC" w:rsidRPr="00D95755" w:rsidRDefault="006D3FBC" w:rsidP="006D3FBC">
      <w:pPr>
        <w:jc w:val="both"/>
        <w:rPr>
          <w:rFonts w:eastAsia="Calibri"/>
          <w:noProof/>
          <w:sz w:val="28"/>
          <w:szCs w:val="28"/>
        </w:rPr>
      </w:pPr>
      <w:r w:rsidRPr="00D95755">
        <w:rPr>
          <w:rFonts w:eastAsia="Calibri"/>
          <w:noProof/>
          <w:sz w:val="28"/>
          <w:szCs w:val="28"/>
        </w:rPr>
        <w:tab/>
        <w:t>в) класиране на участниците и предложение за сключване на договор с класирания на първо място участник, когато е приложимо;</w:t>
      </w:r>
    </w:p>
    <w:p w:rsidR="006D3FBC" w:rsidRPr="00D95755" w:rsidRDefault="006D3FBC" w:rsidP="006D3FBC">
      <w:pPr>
        <w:jc w:val="both"/>
        <w:rPr>
          <w:rFonts w:eastAsia="Calibri"/>
          <w:noProof/>
          <w:sz w:val="28"/>
          <w:szCs w:val="28"/>
        </w:rPr>
      </w:pPr>
      <w:r w:rsidRPr="00D95755">
        <w:rPr>
          <w:rFonts w:eastAsia="Calibri"/>
          <w:noProof/>
          <w:sz w:val="28"/>
          <w:szCs w:val="28"/>
        </w:rPr>
        <w:tab/>
        <w:t>г) в случай на прекратяване на процедурата - посочване на правното основание и съответни мотиви;</w:t>
      </w:r>
    </w:p>
    <w:p w:rsidR="006D3FBC" w:rsidRPr="00D95755" w:rsidRDefault="006D3FBC" w:rsidP="006D3FBC">
      <w:pPr>
        <w:jc w:val="both"/>
        <w:rPr>
          <w:rFonts w:eastAsia="Calibri"/>
          <w:noProof/>
          <w:sz w:val="28"/>
          <w:szCs w:val="28"/>
        </w:rPr>
      </w:pPr>
      <w:r w:rsidRPr="00D95755">
        <w:rPr>
          <w:rFonts w:eastAsia="Calibri"/>
          <w:noProof/>
          <w:sz w:val="28"/>
          <w:szCs w:val="28"/>
        </w:rPr>
        <w:tab/>
        <w:t>д) когато е приложимо - предложение за отстраняване на кандидати или участници заедно със съответните мотиви;</w:t>
      </w:r>
    </w:p>
    <w:p w:rsidR="006D3FBC" w:rsidRDefault="006D3FBC" w:rsidP="006D3FBC">
      <w:pPr>
        <w:jc w:val="both"/>
        <w:rPr>
          <w:rFonts w:eastAsia="Calibri"/>
          <w:noProof/>
          <w:sz w:val="28"/>
          <w:szCs w:val="28"/>
        </w:rPr>
      </w:pPr>
      <w:r w:rsidRPr="00D95755">
        <w:rPr>
          <w:rFonts w:eastAsia="Calibri"/>
          <w:noProof/>
          <w:sz w:val="28"/>
          <w:szCs w:val="28"/>
        </w:rPr>
        <w:tab/>
        <w:t>е) описание на представените мостри,снимки или макети - когато е приложимо</w:t>
      </w:r>
      <w:r>
        <w:rPr>
          <w:rFonts w:eastAsia="Calibri"/>
          <w:noProof/>
          <w:sz w:val="28"/>
          <w:szCs w:val="28"/>
        </w:rPr>
        <w:t>.</w:t>
      </w:r>
    </w:p>
    <w:p w:rsidR="006D3FBC" w:rsidRDefault="006D3FBC" w:rsidP="006D3FBC">
      <w:pPr>
        <w:jc w:val="both"/>
        <w:rPr>
          <w:rFonts w:eastAsia="Calibri"/>
          <w:noProof/>
          <w:sz w:val="28"/>
          <w:szCs w:val="28"/>
        </w:rPr>
      </w:pPr>
      <w:r>
        <w:rPr>
          <w:rFonts w:eastAsia="Calibri"/>
          <w:noProof/>
          <w:sz w:val="28"/>
          <w:szCs w:val="28"/>
        </w:rPr>
        <w:tab/>
        <w:t>23</w:t>
      </w:r>
      <w:r w:rsidRPr="00410482">
        <w:rPr>
          <w:rFonts w:eastAsia="Calibri"/>
          <w:noProof/>
          <w:sz w:val="28"/>
          <w:szCs w:val="28"/>
        </w:rPr>
        <w:t xml:space="preserve">. </w:t>
      </w:r>
      <w:r w:rsidRPr="007C716A">
        <w:rPr>
          <w:rFonts w:eastAsia="Calibri"/>
          <w:noProof/>
          <w:sz w:val="28"/>
          <w:szCs w:val="28"/>
        </w:rPr>
        <w:t>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w:t>
      </w:r>
      <w:r>
        <w:rPr>
          <w:rFonts w:eastAsia="Calibri"/>
          <w:noProof/>
          <w:sz w:val="28"/>
          <w:szCs w:val="28"/>
        </w:rPr>
        <w:t>и, мотивите за особените мнения</w:t>
      </w:r>
    </w:p>
    <w:p w:rsidR="006D3FBC" w:rsidRDefault="006D3FBC" w:rsidP="006D3FBC">
      <w:pPr>
        <w:jc w:val="both"/>
        <w:rPr>
          <w:rFonts w:eastAsia="Calibri"/>
          <w:noProof/>
          <w:sz w:val="28"/>
          <w:szCs w:val="28"/>
        </w:rPr>
      </w:pPr>
      <w:r>
        <w:rPr>
          <w:rFonts w:eastAsia="Calibri"/>
          <w:noProof/>
          <w:sz w:val="28"/>
          <w:szCs w:val="28"/>
        </w:rPr>
        <w:tab/>
        <w:t>24</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6D3FBC" w:rsidRPr="00410482" w:rsidRDefault="006D3FBC" w:rsidP="006D3FBC">
      <w:pPr>
        <w:jc w:val="both"/>
        <w:rPr>
          <w:rFonts w:eastAsia="Calibri"/>
          <w:noProof/>
          <w:sz w:val="28"/>
          <w:szCs w:val="28"/>
        </w:rPr>
      </w:pPr>
      <w:r>
        <w:rPr>
          <w:rFonts w:eastAsia="Calibri"/>
          <w:noProof/>
          <w:sz w:val="28"/>
          <w:szCs w:val="28"/>
        </w:rPr>
        <w:lastRenderedPageBreak/>
        <w:tab/>
        <w:t>25</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6D3FBC" w:rsidRPr="00410482" w:rsidRDefault="006D3FBC" w:rsidP="006D3FBC">
      <w:pPr>
        <w:jc w:val="both"/>
        <w:rPr>
          <w:rFonts w:eastAsia="Calibri"/>
          <w:noProof/>
          <w:sz w:val="28"/>
          <w:szCs w:val="28"/>
        </w:rPr>
      </w:pPr>
      <w:r>
        <w:rPr>
          <w:rFonts w:eastAsia="Calibri"/>
          <w:noProof/>
          <w:sz w:val="28"/>
          <w:szCs w:val="28"/>
        </w:rPr>
        <w:tab/>
        <w:t>26</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6D3FBC" w:rsidRPr="00410482"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6D3FBC" w:rsidRDefault="006D3FBC" w:rsidP="006D3FBC">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6D3FBC" w:rsidRDefault="006D3FBC" w:rsidP="006D3FBC">
      <w:pPr>
        <w:jc w:val="both"/>
        <w:rPr>
          <w:rFonts w:eastAsia="Calibri"/>
          <w:noProof/>
          <w:sz w:val="28"/>
          <w:szCs w:val="28"/>
        </w:rPr>
      </w:pPr>
      <w:r>
        <w:rPr>
          <w:rFonts w:eastAsia="Calibri"/>
          <w:noProof/>
          <w:sz w:val="28"/>
          <w:szCs w:val="28"/>
        </w:rPr>
        <w:tab/>
        <w:t>27</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6D3FBC" w:rsidRDefault="006D3FBC" w:rsidP="006D3FBC">
      <w:pPr>
        <w:jc w:val="both"/>
        <w:rPr>
          <w:rFonts w:eastAsia="Calibri"/>
          <w:noProof/>
          <w:sz w:val="28"/>
          <w:szCs w:val="28"/>
        </w:rPr>
      </w:pPr>
      <w:r>
        <w:rPr>
          <w:rFonts w:eastAsia="Calibri"/>
          <w:noProof/>
          <w:sz w:val="28"/>
          <w:szCs w:val="28"/>
        </w:rPr>
        <w:tab/>
        <w:t>28</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6D3FBC">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tab/>
      </w:r>
      <w:r w:rsidR="007E6104">
        <w:rPr>
          <w:b/>
          <w:sz w:val="28"/>
          <w:szCs w:val="28"/>
          <w:lang w:val="en-US"/>
        </w:rPr>
        <w:t>XV</w:t>
      </w:r>
      <w:r w:rsidR="00910ED5">
        <w:rPr>
          <w:b/>
          <w:sz w:val="28"/>
          <w:szCs w:val="28"/>
          <w:lang w:val="en-US"/>
        </w:rPr>
        <w:t>I</w:t>
      </w:r>
      <w:r w:rsidRPr="004F26D7">
        <w:rPr>
          <w:b/>
          <w:sz w:val="28"/>
          <w:szCs w:val="28"/>
        </w:rPr>
        <w:t xml:space="preserve">. </w:t>
      </w:r>
      <w:r w:rsidR="007E6104" w:rsidRPr="004F26D7">
        <w:rPr>
          <w:b/>
          <w:sz w:val="28"/>
          <w:szCs w:val="28"/>
        </w:rPr>
        <w:t xml:space="preserve">Определяне на изпълнител. обявяване на решението на възложителя. Прекратяване на процедурата. Сключване на договор.  </w:t>
      </w:r>
      <w:r w:rsidR="007E6104" w:rsidRPr="004F26D7">
        <w:rPr>
          <w:b/>
          <w:noProof/>
          <w:sz w:val="28"/>
          <w:szCs w:val="28"/>
        </w:rPr>
        <w:t>Гаранция за изпълнение на договора</w:t>
      </w:r>
    </w:p>
    <w:p w:rsidR="006D3FBC" w:rsidRPr="00C50FFC" w:rsidRDefault="006D3FBC" w:rsidP="006D3FBC">
      <w:pPr>
        <w:numPr>
          <w:ilvl w:val="0"/>
          <w:numId w:val="33"/>
        </w:numPr>
        <w:tabs>
          <w:tab w:val="left" w:pos="374"/>
        </w:tabs>
        <w:ind w:right="79"/>
        <w:jc w:val="both"/>
        <w:rPr>
          <w:sz w:val="28"/>
          <w:szCs w:val="28"/>
        </w:rPr>
      </w:pPr>
      <w:r w:rsidRPr="00C50FFC">
        <w:rPr>
          <w:b/>
          <w:sz w:val="28"/>
          <w:szCs w:val="28"/>
        </w:rPr>
        <w:t>Определяне на изпълнител</w:t>
      </w:r>
    </w:p>
    <w:p w:rsidR="006D3FBC" w:rsidRPr="00C50FFC" w:rsidRDefault="006D3FBC" w:rsidP="006D3FBC">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6D3FBC" w:rsidRPr="007C716A" w:rsidRDefault="006D3FBC" w:rsidP="006D3FBC">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6D3FBC" w:rsidRPr="00EE7ED2" w:rsidRDefault="006D3FBC" w:rsidP="006D3FBC">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6D3FBC" w:rsidRPr="007C716A" w:rsidRDefault="006D3FBC" w:rsidP="006D3FBC">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6D3FBC" w:rsidRPr="00C50FFC" w:rsidRDefault="006D3FBC" w:rsidP="006D3FBC">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6D3FBC" w:rsidRPr="00C50FFC" w:rsidRDefault="006D3FBC" w:rsidP="006D3FBC">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6D3FBC" w:rsidRPr="00C50FFC" w:rsidRDefault="006D3FBC" w:rsidP="006D3FBC">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6D3FBC" w:rsidRPr="00C50FFC" w:rsidRDefault="006D3FBC" w:rsidP="006D3FBC">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6D3FBC" w:rsidRPr="00C50FFC" w:rsidRDefault="006D3FBC" w:rsidP="006D3FBC">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6D3FBC" w:rsidRPr="00C50FFC" w:rsidRDefault="006D3FBC" w:rsidP="006D3FBC">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6D3FBC" w:rsidRPr="00C50FFC" w:rsidRDefault="006D3FBC" w:rsidP="006D3FBC">
      <w:pPr>
        <w:jc w:val="both"/>
        <w:rPr>
          <w:noProof/>
          <w:sz w:val="28"/>
          <w:szCs w:val="28"/>
        </w:rPr>
      </w:pPr>
      <w:r>
        <w:rPr>
          <w:noProof/>
          <w:sz w:val="28"/>
          <w:szCs w:val="28"/>
        </w:rPr>
        <w:lastRenderedPageBreak/>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6D3FBC" w:rsidRPr="00C50FFC" w:rsidRDefault="006D3FBC" w:rsidP="006D3FBC">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6D3FBC" w:rsidRPr="00C50FFC" w:rsidRDefault="006D3FBC" w:rsidP="006D3FBC">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6D3FBC" w:rsidRPr="00C50FFC" w:rsidRDefault="006D3FBC" w:rsidP="006D3FBC">
      <w:pPr>
        <w:jc w:val="both"/>
        <w:rPr>
          <w:sz w:val="28"/>
          <w:szCs w:val="28"/>
        </w:rPr>
      </w:pPr>
      <w:r>
        <w:rPr>
          <w:sz w:val="28"/>
          <w:szCs w:val="28"/>
        </w:rPr>
        <w:tab/>
        <w:t>3.</w:t>
      </w:r>
      <w:r w:rsidRPr="00C50FFC">
        <w:rPr>
          <w:sz w:val="28"/>
          <w:szCs w:val="28"/>
        </w:rPr>
        <w:t>1. не е подадена нито една оферта;</w:t>
      </w:r>
    </w:p>
    <w:p w:rsidR="006D3FBC" w:rsidRPr="00C50FFC" w:rsidRDefault="006D3FBC" w:rsidP="006D3FBC">
      <w:pPr>
        <w:jc w:val="both"/>
        <w:rPr>
          <w:color w:val="000000"/>
          <w:sz w:val="28"/>
          <w:szCs w:val="28"/>
        </w:rPr>
      </w:pPr>
      <w:r>
        <w:rPr>
          <w:sz w:val="28"/>
          <w:szCs w:val="28"/>
        </w:rPr>
        <w:tab/>
        <w:t>3.</w:t>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6D3FBC" w:rsidRPr="00C50FFC" w:rsidRDefault="006D3FBC" w:rsidP="006D3FBC">
      <w:pPr>
        <w:jc w:val="both"/>
        <w:rPr>
          <w:sz w:val="28"/>
          <w:szCs w:val="28"/>
        </w:rPr>
      </w:pPr>
      <w:r>
        <w:rPr>
          <w:sz w:val="28"/>
          <w:szCs w:val="28"/>
        </w:rPr>
        <w:tab/>
        <w:t>3.</w:t>
      </w:r>
      <w:r w:rsidRPr="00C50FFC">
        <w:rPr>
          <w:sz w:val="28"/>
          <w:szCs w:val="28"/>
        </w:rPr>
        <w:t>3. първият и вторият класиран участник откаже да сключи договор;</w:t>
      </w:r>
    </w:p>
    <w:p w:rsidR="006D3FBC" w:rsidRPr="00C50FFC" w:rsidRDefault="006D3FBC" w:rsidP="006D3FBC">
      <w:pPr>
        <w:jc w:val="both"/>
        <w:rPr>
          <w:sz w:val="28"/>
          <w:szCs w:val="28"/>
        </w:rPr>
      </w:pPr>
      <w:r>
        <w:rPr>
          <w:sz w:val="28"/>
          <w:szCs w:val="28"/>
        </w:rPr>
        <w:tab/>
        <w:t>3.</w:t>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6D3FBC" w:rsidRPr="00C50FFC" w:rsidRDefault="006D3FBC" w:rsidP="006D3FBC">
      <w:pPr>
        <w:jc w:val="both"/>
        <w:rPr>
          <w:sz w:val="28"/>
          <w:szCs w:val="28"/>
        </w:rPr>
      </w:pPr>
      <w:r>
        <w:rPr>
          <w:sz w:val="28"/>
          <w:szCs w:val="28"/>
        </w:rPr>
        <w:tab/>
        <w:t>3.</w:t>
      </w:r>
      <w:r w:rsidRPr="00C50FFC">
        <w:rPr>
          <w:sz w:val="28"/>
          <w:szCs w:val="28"/>
        </w:rPr>
        <w:t>5. поради неизпълнение на някое от условията по чл. 112, ал. 1 от ЗОП не се сключва договор за обществена поръчка;</w:t>
      </w:r>
    </w:p>
    <w:p w:rsidR="006D3FBC" w:rsidRPr="00C50FFC" w:rsidRDefault="006D3FBC" w:rsidP="006D3FBC">
      <w:pPr>
        <w:shd w:val="clear" w:color="auto" w:fill="FEFEFE"/>
        <w:jc w:val="both"/>
        <w:rPr>
          <w:sz w:val="28"/>
          <w:szCs w:val="28"/>
        </w:rPr>
      </w:pPr>
      <w:r>
        <w:rPr>
          <w:sz w:val="28"/>
          <w:szCs w:val="28"/>
        </w:rPr>
        <w:tab/>
        <w:t>3.</w:t>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6D3FBC" w:rsidRPr="00C50FFC" w:rsidRDefault="006D3FBC" w:rsidP="006D3FBC">
      <w:pPr>
        <w:jc w:val="both"/>
        <w:rPr>
          <w:sz w:val="28"/>
          <w:szCs w:val="28"/>
        </w:rPr>
      </w:pPr>
      <w:r>
        <w:rPr>
          <w:sz w:val="28"/>
          <w:szCs w:val="28"/>
        </w:rPr>
        <w:tab/>
        <w:t>3.</w:t>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D3FBC" w:rsidRPr="00C50FFC" w:rsidRDefault="006D3FBC" w:rsidP="006D3FBC">
      <w:pPr>
        <w:jc w:val="both"/>
        <w:rPr>
          <w:sz w:val="28"/>
          <w:szCs w:val="28"/>
        </w:rPr>
      </w:pPr>
      <w:r>
        <w:rPr>
          <w:sz w:val="28"/>
          <w:szCs w:val="28"/>
        </w:rPr>
        <w:tab/>
        <w:t>3.</w:t>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6D3FBC" w:rsidRPr="00C50FFC" w:rsidRDefault="006D3FBC" w:rsidP="006D3FBC">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6D3FBC" w:rsidRPr="00C50FFC" w:rsidRDefault="006D3FBC" w:rsidP="006D3FBC">
      <w:pPr>
        <w:jc w:val="both"/>
        <w:rPr>
          <w:sz w:val="28"/>
          <w:szCs w:val="28"/>
        </w:rPr>
      </w:pPr>
      <w:r>
        <w:rPr>
          <w:sz w:val="28"/>
          <w:szCs w:val="28"/>
        </w:rPr>
        <w:tab/>
      </w:r>
      <w:r w:rsidRPr="00C50FFC">
        <w:rPr>
          <w:sz w:val="28"/>
          <w:szCs w:val="28"/>
        </w:rPr>
        <w:t>1. е подадена само една оферта;</w:t>
      </w:r>
    </w:p>
    <w:p w:rsidR="006D3FBC" w:rsidRPr="00C50FFC" w:rsidRDefault="006D3FBC" w:rsidP="006D3FBC">
      <w:pPr>
        <w:jc w:val="both"/>
        <w:rPr>
          <w:sz w:val="28"/>
          <w:szCs w:val="28"/>
        </w:rPr>
      </w:pPr>
      <w:r>
        <w:rPr>
          <w:sz w:val="28"/>
          <w:szCs w:val="28"/>
        </w:rPr>
        <w:tab/>
      </w:r>
      <w:r w:rsidRPr="00C50FFC">
        <w:rPr>
          <w:sz w:val="28"/>
          <w:szCs w:val="28"/>
        </w:rPr>
        <w:t>2. има само една подходяща оферта;</w:t>
      </w:r>
    </w:p>
    <w:p w:rsidR="006D3FBC" w:rsidRPr="00C50FFC" w:rsidRDefault="006D3FBC" w:rsidP="006D3FBC">
      <w:pPr>
        <w:jc w:val="both"/>
        <w:rPr>
          <w:sz w:val="28"/>
          <w:szCs w:val="28"/>
        </w:rPr>
      </w:pPr>
      <w:r>
        <w:rPr>
          <w:sz w:val="28"/>
          <w:szCs w:val="28"/>
        </w:rPr>
        <w:tab/>
      </w:r>
      <w:r w:rsidRPr="00C50FFC">
        <w:rPr>
          <w:sz w:val="28"/>
          <w:szCs w:val="28"/>
        </w:rPr>
        <w:t>3. участникът, класиран на първо място:</w:t>
      </w:r>
    </w:p>
    <w:p w:rsidR="006D3FBC" w:rsidRPr="00C50FFC" w:rsidRDefault="006D3FBC" w:rsidP="006D3FBC">
      <w:pPr>
        <w:jc w:val="both"/>
        <w:rPr>
          <w:sz w:val="28"/>
          <w:szCs w:val="28"/>
        </w:rPr>
      </w:pPr>
      <w:r>
        <w:rPr>
          <w:sz w:val="28"/>
          <w:szCs w:val="28"/>
        </w:rPr>
        <w:tab/>
      </w:r>
      <w:r w:rsidRPr="00C50FFC">
        <w:rPr>
          <w:sz w:val="28"/>
          <w:szCs w:val="28"/>
        </w:rPr>
        <w:t>а) откаже да сключи договор;</w:t>
      </w:r>
    </w:p>
    <w:p w:rsidR="006D3FBC" w:rsidRPr="00C50FFC" w:rsidRDefault="006D3FBC" w:rsidP="006D3FBC">
      <w:pPr>
        <w:jc w:val="both"/>
        <w:rPr>
          <w:sz w:val="28"/>
          <w:szCs w:val="28"/>
        </w:rPr>
      </w:pPr>
      <w:r>
        <w:rPr>
          <w:sz w:val="28"/>
          <w:szCs w:val="28"/>
        </w:rPr>
        <w:tab/>
      </w:r>
      <w:r w:rsidRPr="00C50FFC">
        <w:rPr>
          <w:sz w:val="28"/>
          <w:szCs w:val="28"/>
        </w:rPr>
        <w:t>б) не изпълни някое от условията по чл. 112, ал. 1 от ЗОП, или</w:t>
      </w:r>
    </w:p>
    <w:p w:rsidR="006D3FBC" w:rsidRPr="00C50FFC" w:rsidRDefault="006D3FBC" w:rsidP="006D3FBC">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6D3FBC" w:rsidRDefault="006D3FBC" w:rsidP="003A72AD">
      <w:pPr>
        <w:tabs>
          <w:tab w:val="left" w:pos="374"/>
        </w:tabs>
        <w:ind w:left="1065" w:right="79" w:hanging="356"/>
        <w:jc w:val="both"/>
        <w:rPr>
          <w:b/>
          <w:sz w:val="28"/>
          <w:szCs w:val="28"/>
        </w:rPr>
      </w:pPr>
      <w:r>
        <w:rPr>
          <w:b/>
          <w:sz w:val="28"/>
          <w:szCs w:val="28"/>
        </w:rPr>
        <w:t xml:space="preserve">4. </w:t>
      </w:r>
      <w:r w:rsidRPr="00C50FFC">
        <w:rPr>
          <w:b/>
          <w:sz w:val="28"/>
          <w:szCs w:val="28"/>
        </w:rPr>
        <w:t>Сключване на договор</w:t>
      </w:r>
    </w:p>
    <w:p w:rsidR="006D3FBC" w:rsidRPr="00C50FFC" w:rsidRDefault="006D3FBC" w:rsidP="006D3FBC">
      <w:pPr>
        <w:jc w:val="both"/>
        <w:rPr>
          <w:rFonts w:eastAsia="Arial Unicode MS"/>
          <w:sz w:val="28"/>
          <w:szCs w:val="28"/>
        </w:rPr>
      </w:pPr>
      <w:r>
        <w:rPr>
          <w:rFonts w:eastAsia="Arial Unicode MS"/>
          <w:sz w:val="28"/>
          <w:szCs w:val="28"/>
        </w:rPr>
        <w:tab/>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6D3FBC" w:rsidRDefault="006D3FBC" w:rsidP="006D3FBC">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6D3FBC" w:rsidRPr="00C535B5" w:rsidRDefault="006D3FBC" w:rsidP="006D3FBC">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6D3FBC" w:rsidRDefault="006D3FBC" w:rsidP="006D3FBC">
      <w:pPr>
        <w:jc w:val="both"/>
        <w:rPr>
          <w:sz w:val="28"/>
          <w:szCs w:val="28"/>
        </w:rPr>
      </w:pPr>
      <w:r>
        <w:rPr>
          <w:sz w:val="28"/>
          <w:szCs w:val="28"/>
        </w:rPr>
        <w:tab/>
      </w:r>
      <w:r w:rsidRPr="00C535B5">
        <w:rPr>
          <w:sz w:val="28"/>
          <w:szCs w:val="28"/>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w:t>
      </w:r>
      <w:r w:rsidRPr="00C535B5">
        <w:rPr>
          <w:sz w:val="28"/>
          <w:szCs w:val="28"/>
        </w:rPr>
        <w:lastRenderedPageBreak/>
        <w:t>документи съгласно законодателството на държавата, в която обединението е установено.</w:t>
      </w:r>
    </w:p>
    <w:p w:rsidR="006D3FBC" w:rsidRDefault="006D3FBC" w:rsidP="006D3FBC">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6D3FBC" w:rsidRDefault="006D3FBC" w:rsidP="006D3FBC">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6D3FBC" w:rsidRPr="008B766F" w:rsidRDefault="006D3FBC" w:rsidP="006D3FBC">
      <w:pPr>
        <w:jc w:val="both"/>
        <w:rPr>
          <w:rFonts w:eastAsia="Calibri"/>
          <w:noProof/>
          <w:sz w:val="28"/>
          <w:szCs w:val="28"/>
        </w:rPr>
      </w:pP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6D3FBC" w:rsidRPr="008B766F" w:rsidRDefault="006D3FBC" w:rsidP="006D3FBC">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6D3FBC" w:rsidRPr="008B766F" w:rsidRDefault="006D3FBC" w:rsidP="006D3FBC">
      <w:pPr>
        <w:jc w:val="both"/>
        <w:rPr>
          <w:rFonts w:eastAsia="Calibri"/>
          <w:noProof/>
          <w:sz w:val="28"/>
          <w:szCs w:val="28"/>
        </w:rPr>
      </w:pPr>
      <w:r w:rsidRPr="008B766F">
        <w:rPr>
          <w:rFonts w:eastAsia="Calibri"/>
          <w:noProof/>
          <w:sz w:val="28"/>
          <w:szCs w:val="28"/>
        </w:rPr>
        <w:t>1.</w:t>
      </w:r>
      <w:r w:rsidRPr="008B766F">
        <w:rPr>
          <w:rFonts w:eastAsia="Calibri"/>
          <w:noProof/>
          <w:sz w:val="28"/>
          <w:szCs w:val="28"/>
        </w:rPr>
        <w:tab/>
        <w:t>Парична сума;</w:t>
      </w:r>
    </w:p>
    <w:p w:rsidR="006D3FBC" w:rsidRPr="008B766F" w:rsidRDefault="006D3FBC" w:rsidP="006D3FBC">
      <w:pPr>
        <w:jc w:val="both"/>
        <w:rPr>
          <w:rFonts w:eastAsia="Calibri"/>
          <w:noProof/>
          <w:sz w:val="28"/>
          <w:szCs w:val="28"/>
        </w:rPr>
      </w:pPr>
      <w:r w:rsidRPr="008B766F">
        <w:rPr>
          <w:rFonts w:eastAsia="Calibri"/>
          <w:noProof/>
          <w:sz w:val="28"/>
          <w:szCs w:val="28"/>
        </w:rPr>
        <w:t>2.</w:t>
      </w:r>
      <w:r w:rsidRPr="008B766F">
        <w:rPr>
          <w:rFonts w:eastAsia="Calibri"/>
          <w:noProof/>
          <w:sz w:val="28"/>
          <w:szCs w:val="28"/>
        </w:rPr>
        <w:tab/>
        <w:t>Банкова гаранция;</w:t>
      </w:r>
    </w:p>
    <w:p w:rsidR="006D3FBC" w:rsidRPr="008B766F" w:rsidRDefault="006D3FBC" w:rsidP="006D3FBC">
      <w:pPr>
        <w:jc w:val="both"/>
        <w:rPr>
          <w:rFonts w:eastAsia="Calibri"/>
          <w:noProof/>
          <w:sz w:val="28"/>
          <w:szCs w:val="28"/>
        </w:rPr>
      </w:pP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6D3FBC" w:rsidRPr="008B766F" w:rsidRDefault="006D3FBC" w:rsidP="006D3FBC">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6D3FBC" w:rsidRPr="008B766F" w:rsidRDefault="006D3FBC" w:rsidP="006D3FBC">
      <w:pPr>
        <w:jc w:val="both"/>
        <w:rPr>
          <w:rFonts w:eastAsia="Calibri"/>
          <w:noProof/>
          <w:sz w:val="28"/>
          <w:szCs w:val="28"/>
        </w:rPr>
      </w:pP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6D3FBC" w:rsidRDefault="006D3FBC" w:rsidP="006D3FBC">
      <w:pPr>
        <w:jc w:val="both"/>
        <w:rPr>
          <w:rFonts w:eastAsia="Calibri"/>
          <w:noProof/>
          <w:sz w:val="28"/>
          <w:szCs w:val="28"/>
        </w:rPr>
      </w:pP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D3FBC" w:rsidRPr="008B766F" w:rsidRDefault="006D3FBC" w:rsidP="006D3FBC">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D3FBC" w:rsidRDefault="006D3FBC" w:rsidP="006D3FBC">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3A72AD" w:rsidRDefault="003A72AD" w:rsidP="006D3FBC">
      <w:pPr>
        <w:spacing w:line="276" w:lineRule="auto"/>
        <w:jc w:val="both"/>
        <w:rPr>
          <w:noProof/>
          <w:sz w:val="28"/>
          <w:szCs w:val="28"/>
        </w:rPr>
      </w:pPr>
    </w:p>
    <w:p w:rsidR="002A1530" w:rsidRDefault="002A1530" w:rsidP="006D3FBC">
      <w:pPr>
        <w:spacing w:line="276" w:lineRule="auto"/>
        <w:jc w:val="both"/>
        <w:rPr>
          <w:noProof/>
          <w:sz w:val="28"/>
          <w:szCs w:val="28"/>
        </w:rPr>
      </w:pPr>
    </w:p>
    <w:p w:rsidR="00C24D31" w:rsidRPr="007E6104" w:rsidRDefault="00C24D31" w:rsidP="00C24D31">
      <w:pPr>
        <w:rPr>
          <w:b/>
          <w:sz w:val="28"/>
          <w:szCs w:val="28"/>
          <w:lang w:val="en-US"/>
        </w:rPr>
      </w:pPr>
      <w:r w:rsidRPr="004F26D7">
        <w:rPr>
          <w:b/>
          <w:sz w:val="28"/>
          <w:szCs w:val="28"/>
        </w:rPr>
        <w:lastRenderedPageBreak/>
        <w:tab/>
      </w:r>
      <w:r w:rsidR="007E6104">
        <w:rPr>
          <w:b/>
          <w:sz w:val="28"/>
          <w:szCs w:val="28"/>
          <w:lang w:val="en-US"/>
        </w:rPr>
        <w:t>XV</w:t>
      </w:r>
      <w:r w:rsidR="00910ED5">
        <w:rPr>
          <w:b/>
          <w:sz w:val="28"/>
          <w:szCs w:val="28"/>
          <w:lang w:val="en-US"/>
        </w:rPr>
        <w:t>I</w:t>
      </w:r>
      <w:r w:rsidR="007E6104">
        <w:rPr>
          <w:b/>
          <w:sz w:val="28"/>
          <w:szCs w:val="28"/>
          <w:lang w:val="en-US"/>
        </w:rPr>
        <w:t>I</w:t>
      </w:r>
      <w:r w:rsidRPr="004F26D7">
        <w:rPr>
          <w:b/>
          <w:sz w:val="28"/>
          <w:szCs w:val="28"/>
        </w:rPr>
        <w:t xml:space="preserve">. </w:t>
      </w:r>
      <w:r w:rsidR="007E6104" w:rsidRPr="004F26D7">
        <w:rPr>
          <w:b/>
          <w:sz w:val="28"/>
          <w:szCs w:val="28"/>
        </w:rPr>
        <w:t>Други условия</w:t>
      </w:r>
      <w:r w:rsidR="007E6104">
        <w:rPr>
          <w:b/>
          <w:sz w:val="28"/>
          <w:szCs w:val="28"/>
          <w:lang w:val="en-US"/>
        </w:rPr>
        <w:t>.</w:t>
      </w:r>
    </w:p>
    <w:p w:rsidR="003A72AD" w:rsidRPr="004F26D7" w:rsidRDefault="003A72AD" w:rsidP="00C24D31">
      <w:pPr>
        <w:rPr>
          <w:b/>
          <w:sz w:val="28"/>
          <w:szCs w:val="28"/>
        </w:rPr>
      </w:pPr>
    </w:p>
    <w:p w:rsidR="006D3FBC" w:rsidRDefault="00C24D31" w:rsidP="006D3FBC">
      <w:pPr>
        <w:jc w:val="both"/>
        <w:rPr>
          <w:color w:val="000000"/>
          <w:sz w:val="28"/>
          <w:szCs w:val="28"/>
          <w:lang w:bidi="bg-BG"/>
        </w:rPr>
      </w:pPr>
      <w:r>
        <w:rPr>
          <w:color w:val="000000"/>
          <w:sz w:val="28"/>
          <w:szCs w:val="28"/>
          <w:lang w:bidi="bg-BG"/>
        </w:rPr>
        <w:tab/>
      </w:r>
      <w:r w:rsidR="006D3FBC"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6D3FBC" w:rsidRDefault="006D3FBC" w:rsidP="006D3FBC">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6D3FBC" w:rsidRDefault="006D3FBC" w:rsidP="006D3FBC">
      <w:pPr>
        <w:jc w:val="both"/>
        <w:rPr>
          <w:sz w:val="28"/>
          <w:szCs w:val="28"/>
          <w:shd w:val="clear" w:color="auto" w:fill="FFFFFF"/>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6D3FBC" w:rsidRPr="00B65AC7" w:rsidRDefault="006D3FBC" w:rsidP="006D3FBC">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лично – срещу подпис;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чрез куриерска служба;</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чрез горепосочения факс;</w:t>
      </w:r>
    </w:p>
    <w:p w:rsidR="006D3FBC" w:rsidRPr="00B65AC7" w:rsidRDefault="006D3FBC" w:rsidP="006D3FBC">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6D3FBC" w:rsidRPr="00C35399" w:rsidRDefault="006D3FBC" w:rsidP="006D3FBC">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6D3FBC" w:rsidRDefault="006D3FBC" w:rsidP="006D3FBC">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6D3FBC" w:rsidRDefault="006D3FBC" w:rsidP="006D3FBC">
      <w:pPr>
        <w:tabs>
          <w:tab w:val="left" w:pos="0"/>
        </w:tabs>
        <w:jc w:val="both"/>
        <w:rPr>
          <w:noProof/>
          <w:sz w:val="28"/>
          <w:szCs w:val="28"/>
        </w:rPr>
      </w:pPr>
      <w:r>
        <w:rPr>
          <w:noProof/>
          <w:sz w:val="28"/>
          <w:szCs w:val="28"/>
        </w:rPr>
        <w:tab/>
      </w:r>
      <w:r w:rsidRPr="00B65AC7">
        <w:rPr>
          <w:noProof/>
          <w:sz w:val="28"/>
          <w:szCs w:val="28"/>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6D3FBC" w:rsidRDefault="006D3FBC" w:rsidP="006D3FBC">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6D3FBC" w:rsidRDefault="006D3FBC" w:rsidP="006D3FBC">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Pr="00B33BF1" w:rsidRDefault="00916FBB" w:rsidP="00916FBB">
      <w:pPr>
        <w:tabs>
          <w:tab w:val="left" w:pos="284"/>
          <w:tab w:val="left" w:pos="426"/>
        </w:tabs>
        <w:ind w:left="720"/>
        <w:jc w:val="both"/>
        <w:rPr>
          <w:rFonts w:eastAsia="PMingLiU"/>
          <w:sz w:val="28"/>
          <w:szCs w:val="28"/>
          <w:lang w:val="x-none" w:eastAsia="x-none"/>
        </w:rPr>
      </w:pPr>
      <w:r w:rsidRPr="00B33BF1">
        <w:rPr>
          <w:rFonts w:eastAsia="Calibri"/>
          <w:sz w:val="28"/>
          <w:szCs w:val="28"/>
          <w:lang w:eastAsia="x-none"/>
        </w:rPr>
        <w:t xml:space="preserve">9. </w:t>
      </w:r>
      <w:proofErr w:type="spellStart"/>
      <w:r w:rsidRPr="00B33BF1">
        <w:rPr>
          <w:rFonts w:eastAsia="Calibri"/>
          <w:sz w:val="28"/>
          <w:szCs w:val="28"/>
          <w:lang w:val="x-none" w:eastAsia="x-none"/>
        </w:rPr>
        <w:t>За</w:t>
      </w:r>
      <w:proofErr w:type="spellEnd"/>
      <w:r w:rsidRPr="00B33BF1">
        <w:rPr>
          <w:rFonts w:eastAsia="Calibri"/>
          <w:sz w:val="28"/>
          <w:szCs w:val="28"/>
          <w:lang w:val="x-none" w:eastAsia="x-none"/>
        </w:rPr>
        <w:t xml:space="preserve"> </w:t>
      </w:r>
      <w:proofErr w:type="spellStart"/>
      <w:r w:rsidRPr="00B33BF1">
        <w:rPr>
          <w:rFonts w:eastAsia="Calibri"/>
          <w:sz w:val="28"/>
          <w:szCs w:val="28"/>
          <w:lang w:val="x-none" w:eastAsia="x-none"/>
        </w:rPr>
        <w:t>контакти</w:t>
      </w:r>
      <w:proofErr w:type="spellEnd"/>
      <w:r w:rsidRPr="00B33BF1">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lastRenderedPageBreak/>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0"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007E6104">
        <w:rPr>
          <w:noProof/>
          <w:sz w:val="28"/>
          <w:szCs w:val="28"/>
          <w:lang w:val="en-US"/>
        </w:rPr>
        <w:t>XVI</w:t>
      </w:r>
      <w:r w:rsidR="00910ED5">
        <w:rPr>
          <w:noProof/>
          <w:sz w:val="28"/>
          <w:szCs w:val="28"/>
          <w:lang w:val="en-US"/>
        </w:rPr>
        <w:t>I</w:t>
      </w:r>
      <w:r w:rsidR="007E6104">
        <w:rPr>
          <w:noProof/>
          <w:sz w:val="28"/>
          <w:szCs w:val="28"/>
          <w:lang w:val="en-US"/>
        </w:rPr>
        <w:t>I</w:t>
      </w:r>
      <w:r w:rsidRPr="005D35E2">
        <w:rPr>
          <w:noProof/>
          <w:sz w:val="28"/>
          <w:szCs w:val="28"/>
        </w:rPr>
        <w:t xml:space="preserve">. </w:t>
      </w:r>
      <w:r w:rsidR="007E6104"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Pr="006C5324" w:rsidRDefault="00B04852" w:rsidP="00B04852">
      <w:pPr>
        <w:pStyle w:val="Heading3"/>
        <w:shd w:val="clear" w:color="auto" w:fill="FFFFFF"/>
        <w:spacing w:before="0" w:beforeAutospacing="0" w:after="0" w:afterAutospacing="0"/>
        <w:ind w:firstLine="708"/>
        <w:jc w:val="both"/>
        <w:rPr>
          <w:b w:val="0"/>
          <w:sz w:val="28"/>
          <w:szCs w:val="28"/>
        </w:rPr>
      </w:pPr>
      <w:r w:rsidRPr="006C5324">
        <w:rPr>
          <w:b w:val="0"/>
          <w:sz w:val="28"/>
          <w:szCs w:val="28"/>
        </w:rPr>
        <w:t xml:space="preserve">Оферти се подават на адрес: </w:t>
      </w:r>
      <w:r w:rsidRPr="006C5324">
        <w:rPr>
          <w:b w:val="0"/>
          <w:sz w:val="28"/>
          <w:szCs w:val="28"/>
          <w:lang w:eastAsia="pl-PL"/>
        </w:rPr>
        <w:t xml:space="preserve">гр. София, </w:t>
      </w:r>
      <w:hyperlink r:id="rId11" w:history="1">
        <w:r w:rsidRPr="006C5324">
          <w:rPr>
            <w:rStyle w:val="Hyperlink"/>
            <w:b w:val="0"/>
            <w:bCs w:val="0"/>
            <w:color w:val="auto"/>
            <w:sz w:val="28"/>
            <w:szCs w:val="28"/>
            <w:u w:val="none"/>
          </w:rPr>
          <w:t>Изпълнителна агенция "Военни клубове и военно-почивно дело"</w:t>
        </w:r>
      </w:hyperlink>
      <w:r w:rsidRPr="006C5324">
        <w:rPr>
          <w:b w:val="0"/>
          <w:sz w:val="28"/>
          <w:szCs w:val="28"/>
          <w:lang w:eastAsia="pl-PL"/>
        </w:rPr>
        <w:t>,  гр. София, бул. „Цар Освободител“ №</w:t>
      </w:r>
      <w:r w:rsidR="00EC5F7D" w:rsidRPr="006C5324">
        <w:rPr>
          <w:b w:val="0"/>
          <w:sz w:val="28"/>
          <w:szCs w:val="28"/>
          <w:lang w:eastAsia="pl-PL"/>
        </w:rPr>
        <w:t xml:space="preserve"> </w:t>
      </w:r>
      <w:r w:rsidRPr="006C5324">
        <w:rPr>
          <w:b w:val="0"/>
          <w:sz w:val="28"/>
          <w:szCs w:val="28"/>
          <w:lang w:eastAsia="pl-PL"/>
        </w:rPr>
        <w:t>7, в срок до 17</w:t>
      </w:r>
      <w:r w:rsidRPr="006C5324">
        <w:rPr>
          <w:b w:val="0"/>
          <w:sz w:val="28"/>
          <w:szCs w:val="28"/>
        </w:rPr>
        <w:t>:30</w:t>
      </w:r>
      <w:r w:rsidRPr="006C5324">
        <w:rPr>
          <w:b w:val="0"/>
          <w:sz w:val="28"/>
          <w:szCs w:val="28"/>
          <w:lang w:eastAsia="pl-PL"/>
        </w:rPr>
        <w:t xml:space="preserve"> </w:t>
      </w:r>
      <w:r w:rsidRPr="00910ED5">
        <w:rPr>
          <w:b w:val="0"/>
          <w:sz w:val="28"/>
          <w:szCs w:val="28"/>
          <w:lang w:eastAsia="pl-PL"/>
        </w:rPr>
        <w:t>часа</w:t>
      </w:r>
      <w:r w:rsidRPr="00910ED5">
        <w:rPr>
          <w:b w:val="0"/>
          <w:sz w:val="28"/>
          <w:szCs w:val="28"/>
        </w:rPr>
        <w:t xml:space="preserve"> на </w:t>
      </w:r>
      <w:r w:rsidR="007C6EDE">
        <w:rPr>
          <w:b w:val="0"/>
          <w:sz w:val="28"/>
          <w:szCs w:val="28"/>
        </w:rPr>
        <w:t>28</w:t>
      </w:r>
      <w:r w:rsidRPr="00910ED5">
        <w:rPr>
          <w:b w:val="0"/>
          <w:sz w:val="28"/>
          <w:szCs w:val="28"/>
        </w:rPr>
        <w:t>.</w:t>
      </w:r>
      <w:r w:rsidR="00327C90" w:rsidRPr="00910ED5">
        <w:rPr>
          <w:b w:val="0"/>
          <w:sz w:val="28"/>
          <w:szCs w:val="28"/>
        </w:rPr>
        <w:t>10</w:t>
      </w:r>
      <w:r w:rsidRPr="00910ED5">
        <w:rPr>
          <w:b w:val="0"/>
          <w:sz w:val="28"/>
          <w:szCs w:val="28"/>
        </w:rPr>
        <w:t>.201</w:t>
      </w:r>
      <w:r w:rsidRPr="00910ED5">
        <w:rPr>
          <w:b w:val="0"/>
          <w:sz w:val="28"/>
          <w:szCs w:val="28"/>
          <w:lang w:val="en-US"/>
        </w:rPr>
        <w:t xml:space="preserve">9 </w:t>
      </w:r>
      <w:r w:rsidRPr="00910ED5">
        <w:rPr>
          <w:b w:val="0"/>
          <w:sz w:val="28"/>
          <w:szCs w:val="28"/>
        </w:rPr>
        <w:t xml:space="preserve">г. </w:t>
      </w:r>
      <w:r w:rsidRPr="006C5324">
        <w:rPr>
          <w:b w:val="0"/>
          <w:sz w:val="28"/>
          <w:szCs w:val="28"/>
        </w:rPr>
        <w:t>Отварянето на офертите ще се извърши от 14:</w:t>
      </w:r>
      <w:r w:rsidRPr="006C5324">
        <w:rPr>
          <w:b w:val="0"/>
          <w:sz w:val="28"/>
          <w:szCs w:val="28"/>
          <w:lang w:val="en-US"/>
        </w:rPr>
        <w:t>0</w:t>
      </w:r>
      <w:r w:rsidRPr="006C5324">
        <w:rPr>
          <w:b w:val="0"/>
          <w:sz w:val="28"/>
          <w:szCs w:val="28"/>
        </w:rPr>
        <w:t xml:space="preserve">0 часа на  </w:t>
      </w:r>
      <w:r w:rsidR="007C6EDE">
        <w:rPr>
          <w:b w:val="0"/>
          <w:sz w:val="28"/>
          <w:szCs w:val="28"/>
        </w:rPr>
        <w:t>29</w:t>
      </w:r>
      <w:bookmarkStart w:id="0" w:name="_GoBack"/>
      <w:bookmarkEnd w:id="0"/>
      <w:r w:rsidRPr="006C5324">
        <w:rPr>
          <w:b w:val="0"/>
          <w:sz w:val="28"/>
          <w:szCs w:val="28"/>
        </w:rPr>
        <w:t>.</w:t>
      </w:r>
      <w:r w:rsidR="00327C90" w:rsidRPr="006C5324">
        <w:rPr>
          <w:b w:val="0"/>
          <w:sz w:val="28"/>
          <w:szCs w:val="28"/>
        </w:rPr>
        <w:t>10</w:t>
      </w:r>
      <w:r w:rsidRPr="006C5324">
        <w:rPr>
          <w:b w:val="0"/>
          <w:sz w:val="28"/>
          <w:szCs w:val="28"/>
        </w:rPr>
        <w:t>.201</w:t>
      </w:r>
      <w:r w:rsidRPr="006C5324">
        <w:rPr>
          <w:b w:val="0"/>
          <w:sz w:val="28"/>
          <w:szCs w:val="28"/>
          <w:lang w:val="en-US"/>
        </w:rPr>
        <w:t xml:space="preserve">9 </w:t>
      </w:r>
      <w:r w:rsidRPr="006C5324">
        <w:rPr>
          <w:b w:val="0"/>
          <w:sz w:val="28"/>
          <w:szCs w:val="28"/>
        </w:rPr>
        <w:t>г. на публично заседание.</w:t>
      </w:r>
    </w:p>
    <w:p w:rsidR="00B04852" w:rsidRDefault="00B04852" w:rsidP="00B04852">
      <w:pPr>
        <w:pStyle w:val="Heading3"/>
        <w:shd w:val="clear" w:color="auto" w:fill="FFFFFF"/>
        <w:spacing w:before="0" w:beforeAutospacing="0" w:after="0" w:afterAutospacing="0"/>
        <w:ind w:firstLine="708"/>
        <w:jc w:val="both"/>
        <w:rPr>
          <w:b w:val="0"/>
          <w:noProof/>
          <w:sz w:val="28"/>
          <w:szCs w:val="28"/>
          <w:highlight w:val="yellow"/>
        </w:rPr>
      </w:pPr>
    </w:p>
    <w:p w:rsidR="00B04852" w:rsidRPr="008665D1" w:rsidRDefault="00B04852" w:rsidP="00B04852">
      <w:pPr>
        <w:jc w:val="both"/>
        <w:rPr>
          <w:b/>
          <w:sz w:val="28"/>
          <w:szCs w:val="28"/>
        </w:rPr>
      </w:pPr>
      <w:r w:rsidRPr="008665D1">
        <w:rPr>
          <w:sz w:val="28"/>
          <w:szCs w:val="28"/>
          <w:lang w:eastAsia="pl-PL"/>
        </w:rPr>
        <w:tab/>
      </w:r>
      <w:r w:rsidR="007E6104" w:rsidRPr="008665D1">
        <w:rPr>
          <w:b/>
          <w:noProof/>
          <w:sz w:val="28"/>
          <w:szCs w:val="28"/>
          <w:lang w:val="en-US"/>
        </w:rPr>
        <w:t>XI</w:t>
      </w:r>
      <w:r w:rsidR="008665D1" w:rsidRPr="008665D1">
        <w:rPr>
          <w:b/>
          <w:noProof/>
          <w:sz w:val="28"/>
          <w:szCs w:val="28"/>
          <w:lang w:val="en-US"/>
        </w:rPr>
        <w:t>X</w:t>
      </w:r>
      <w:r w:rsidRPr="008665D1">
        <w:rPr>
          <w:b/>
          <w:noProof/>
          <w:sz w:val="28"/>
          <w:szCs w:val="28"/>
        </w:rPr>
        <w:t xml:space="preserve">. </w:t>
      </w:r>
      <w:r w:rsidR="007E6104" w:rsidRPr="008665D1">
        <w:rPr>
          <w:b/>
          <w:sz w:val="28"/>
          <w:szCs w:val="28"/>
        </w:rPr>
        <w:t>Провеждане на преговори</w:t>
      </w:r>
    </w:p>
    <w:p w:rsidR="00B04852" w:rsidRPr="008665D1" w:rsidRDefault="00B04852" w:rsidP="00B04852">
      <w:pPr>
        <w:jc w:val="both"/>
        <w:rPr>
          <w:b/>
          <w:sz w:val="28"/>
          <w:szCs w:val="28"/>
        </w:rPr>
      </w:pPr>
    </w:p>
    <w:p w:rsidR="00B04852" w:rsidRPr="008665D1" w:rsidRDefault="00B04852" w:rsidP="00B04852">
      <w:pPr>
        <w:ind w:firstLine="708"/>
        <w:jc w:val="both"/>
        <w:rPr>
          <w:sz w:val="28"/>
          <w:szCs w:val="28"/>
          <w:lang w:eastAsia="pl-PL"/>
        </w:rPr>
      </w:pPr>
      <w:r w:rsidRPr="008665D1">
        <w:rPr>
          <w:sz w:val="28"/>
          <w:szCs w:val="28"/>
        </w:rPr>
        <w:t xml:space="preserve">Преговорите ще се проведат в сградата на </w:t>
      </w:r>
      <w:hyperlink r:id="rId12" w:history="1">
        <w:r w:rsidRPr="008665D1">
          <w:rPr>
            <w:rStyle w:val="Hyperlink"/>
            <w:bCs/>
            <w:color w:val="auto"/>
            <w:sz w:val="28"/>
            <w:szCs w:val="28"/>
            <w:u w:val="none"/>
          </w:rPr>
          <w:t>Изпълнителна агенция "Военни клубове и военно-почивно дело"</w:t>
        </w:r>
      </w:hyperlink>
      <w:r w:rsidRPr="008665D1">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B04852" w:rsidRDefault="00B04852" w:rsidP="00B04852">
      <w:pPr>
        <w:jc w:val="both"/>
        <w:rPr>
          <w:sz w:val="28"/>
          <w:szCs w:val="28"/>
          <w:lang w:eastAsia="en-US"/>
        </w:rPr>
      </w:pPr>
      <w:r w:rsidRPr="008665D1">
        <w:rPr>
          <w:sz w:val="28"/>
          <w:szCs w:val="28"/>
          <w:lang w:eastAsia="en-US"/>
        </w:rPr>
        <w:t xml:space="preserve">     </w:t>
      </w:r>
      <w:r w:rsidRPr="008665D1">
        <w:rPr>
          <w:sz w:val="28"/>
          <w:szCs w:val="28"/>
        </w:rPr>
        <w:tab/>
        <w:t xml:space="preserve">Преговорите ще се проведат </w:t>
      </w:r>
      <w:r w:rsidRPr="008665D1">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327C90" w:rsidRDefault="00327C90" w:rsidP="00B04852">
      <w:pPr>
        <w:jc w:val="both"/>
        <w:rPr>
          <w:sz w:val="28"/>
          <w:szCs w:val="28"/>
          <w:lang w:eastAsia="en-US"/>
        </w:rPr>
      </w:pP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tab/>
      </w:r>
      <w:r w:rsidR="008665D1">
        <w:rPr>
          <w:rFonts w:eastAsia="Calibri"/>
          <w:b/>
          <w:sz w:val="28"/>
          <w:szCs w:val="28"/>
          <w:lang w:val="en-US"/>
        </w:rPr>
        <w:t>X</w:t>
      </w:r>
      <w:r w:rsidR="007E6104">
        <w:rPr>
          <w:rFonts w:eastAsia="Calibri"/>
          <w:b/>
          <w:sz w:val="28"/>
          <w:szCs w:val="28"/>
          <w:lang w:val="en-US"/>
        </w:rPr>
        <w:t>X</w:t>
      </w:r>
      <w:r w:rsidRPr="001919A0">
        <w:rPr>
          <w:rFonts w:eastAsia="Calibri"/>
          <w:b/>
          <w:sz w:val="28"/>
          <w:szCs w:val="28"/>
        </w:rPr>
        <w:t xml:space="preserve">. </w:t>
      </w:r>
      <w:r w:rsidR="007E6104" w:rsidRPr="001919A0">
        <w:rPr>
          <w:rFonts w:eastAsia="Calibri"/>
          <w:b/>
          <w:sz w:val="28"/>
          <w:szCs w:val="28"/>
        </w:rPr>
        <w:t>Приложения към документацията за участие</w:t>
      </w:r>
    </w:p>
    <w:p w:rsidR="00916FBB" w:rsidRPr="001919A0" w:rsidRDefault="00916FBB" w:rsidP="001A263E">
      <w:pPr>
        <w:tabs>
          <w:tab w:val="left" w:pos="284"/>
        </w:tabs>
        <w:rPr>
          <w:sz w:val="28"/>
          <w:szCs w:val="28"/>
        </w:rPr>
      </w:pPr>
      <w:r w:rsidRPr="001919A0">
        <w:rPr>
          <w:sz w:val="28"/>
          <w:szCs w:val="28"/>
        </w:rPr>
        <w:tab/>
      </w:r>
      <w:r w:rsidR="008665D1">
        <w:rPr>
          <w:sz w:val="28"/>
          <w:szCs w:val="28"/>
          <w:lang w:val="en-US"/>
        </w:rPr>
        <w:tab/>
      </w:r>
      <w:r w:rsidRPr="001919A0">
        <w:rPr>
          <w:sz w:val="28"/>
          <w:szCs w:val="28"/>
        </w:rPr>
        <w:t xml:space="preserve">Приложение № 1– Техническа спецификация. </w:t>
      </w:r>
    </w:p>
    <w:p w:rsidR="00916FBB" w:rsidRPr="001919A0" w:rsidRDefault="00916FBB" w:rsidP="001A263E">
      <w:pPr>
        <w:tabs>
          <w:tab w:val="left" w:pos="284"/>
        </w:tabs>
        <w:ind w:left="709" w:hanging="709"/>
        <w:rPr>
          <w:sz w:val="28"/>
          <w:szCs w:val="28"/>
        </w:rPr>
      </w:pPr>
      <w:r w:rsidRPr="001919A0">
        <w:rPr>
          <w:sz w:val="28"/>
          <w:szCs w:val="28"/>
        </w:rPr>
        <w:tab/>
      </w:r>
      <w:r w:rsidR="008665D1">
        <w:rPr>
          <w:sz w:val="28"/>
          <w:szCs w:val="28"/>
          <w:lang w:val="en-US"/>
        </w:rPr>
        <w:tab/>
      </w:r>
      <w:r w:rsidRPr="001919A0">
        <w:rPr>
          <w:sz w:val="28"/>
          <w:szCs w:val="28"/>
        </w:rPr>
        <w:t>Приложение</w:t>
      </w:r>
      <w:r w:rsidR="001A263E">
        <w:rPr>
          <w:sz w:val="28"/>
          <w:szCs w:val="28"/>
        </w:rPr>
        <w:t xml:space="preserve"> </w:t>
      </w:r>
      <w:r w:rsidRPr="001919A0">
        <w:rPr>
          <w:sz w:val="28"/>
          <w:szCs w:val="28"/>
        </w:rPr>
        <w:t>№</w:t>
      </w:r>
      <w:r w:rsidR="001A263E">
        <w:rPr>
          <w:sz w:val="28"/>
          <w:szCs w:val="28"/>
        </w:rPr>
        <w:t xml:space="preserve"> </w:t>
      </w:r>
      <w:r w:rsidRPr="001919A0">
        <w:rPr>
          <w:sz w:val="28"/>
          <w:szCs w:val="28"/>
        </w:rPr>
        <w:t xml:space="preserve">2 – Методика за определяне на комплексната оценка на офертите. </w:t>
      </w:r>
    </w:p>
    <w:p w:rsidR="00916FBB" w:rsidRPr="001919A0" w:rsidRDefault="008665D1" w:rsidP="001A263E">
      <w:pPr>
        <w:ind w:firstLine="284"/>
        <w:rPr>
          <w:sz w:val="28"/>
          <w:szCs w:val="28"/>
        </w:rPr>
      </w:pPr>
      <w:r>
        <w:rPr>
          <w:sz w:val="28"/>
          <w:szCs w:val="28"/>
          <w:lang w:val="en-US"/>
        </w:rPr>
        <w:tab/>
      </w:r>
      <w:r w:rsidR="00916FBB"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Pr="00675FF9" w:rsidRDefault="00675FF9" w:rsidP="00675FF9">
      <w:pPr>
        <w:tabs>
          <w:tab w:val="left" w:pos="8953"/>
        </w:tabs>
        <w:ind w:firstLine="4678"/>
        <w:jc w:val="both"/>
        <w:rPr>
          <w:b/>
          <w:sz w:val="28"/>
          <w:szCs w:val="28"/>
        </w:rPr>
      </w:pPr>
      <w:r>
        <w:rPr>
          <w:b/>
          <w:sz w:val="28"/>
          <w:szCs w:val="28"/>
        </w:rPr>
        <w:tab/>
        <w:t>/п/</w:t>
      </w:r>
    </w:p>
    <w:p w:rsidR="00790651" w:rsidRPr="005D35E2" w:rsidRDefault="00035F53" w:rsidP="005327E9">
      <w:pPr>
        <w:ind w:firstLine="4678"/>
        <w:jc w:val="both"/>
        <w:rPr>
          <w:b/>
          <w:sz w:val="28"/>
          <w:szCs w:val="28"/>
        </w:rPr>
      </w:pPr>
      <w:r>
        <w:rPr>
          <w:b/>
          <w:sz w:val="28"/>
          <w:szCs w:val="28"/>
        </w:rPr>
        <w:tab/>
      </w:r>
      <w:r>
        <w:rPr>
          <w:b/>
          <w:sz w:val="28"/>
          <w:szCs w:val="28"/>
        </w:rPr>
        <w:tab/>
      </w:r>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3"/>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14A" w:rsidRDefault="0045714A" w:rsidP="00B925E0">
      <w:r>
        <w:separator/>
      </w:r>
    </w:p>
  </w:endnote>
  <w:endnote w:type="continuationSeparator" w:id="0">
    <w:p w:rsidR="0045714A" w:rsidRDefault="0045714A"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470CD8" w:rsidRDefault="00470CD8">
        <w:pPr>
          <w:pStyle w:val="Footer"/>
          <w:jc w:val="right"/>
        </w:pPr>
        <w:r>
          <w:fldChar w:fldCharType="begin"/>
        </w:r>
        <w:r>
          <w:instrText xml:space="preserve"> PAGE   \* MERGEFORMAT </w:instrText>
        </w:r>
        <w:r>
          <w:fldChar w:fldCharType="separate"/>
        </w:r>
        <w:r w:rsidR="007C6EDE">
          <w:rPr>
            <w:noProof/>
          </w:rPr>
          <w:t>25</w:t>
        </w:r>
        <w:r>
          <w:rPr>
            <w:noProof/>
          </w:rPr>
          <w:fldChar w:fldCharType="end"/>
        </w:r>
      </w:p>
    </w:sdtContent>
  </w:sdt>
  <w:p w:rsidR="00470CD8" w:rsidRDefault="00470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14A" w:rsidRDefault="0045714A" w:rsidP="00B925E0">
      <w:r>
        <w:separator/>
      </w:r>
    </w:p>
  </w:footnote>
  <w:footnote w:type="continuationSeparator" w:id="0">
    <w:p w:rsidR="0045714A" w:rsidRDefault="0045714A"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2F0DF4"/>
    <w:multiLevelType w:val="hybridMultilevel"/>
    <w:tmpl w:val="E2AA2FB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5">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6">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7">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3">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6">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8">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2">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31"/>
  </w:num>
  <w:num w:numId="3">
    <w:abstractNumId w:val="24"/>
    <w:lvlOverride w:ilvl="0">
      <w:startOverride w:val="1"/>
    </w:lvlOverride>
  </w:num>
  <w:num w:numId="4">
    <w:abstractNumId w:val="13"/>
    <w:lvlOverride w:ilvl="0">
      <w:startOverride w:val="1"/>
    </w:lvlOverride>
  </w:num>
  <w:num w:numId="5">
    <w:abstractNumId w:val="24"/>
  </w:num>
  <w:num w:numId="6">
    <w:abstractNumId w:val="1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5"/>
  </w:num>
  <w:num w:numId="11">
    <w:abstractNumId w:val="6"/>
  </w:num>
  <w:num w:numId="12">
    <w:abstractNumId w:val="22"/>
  </w:num>
  <w:num w:numId="13">
    <w:abstractNumId w:val="11"/>
  </w:num>
  <w:num w:numId="14">
    <w:abstractNumId w:val="16"/>
  </w:num>
  <w:num w:numId="15">
    <w:abstractNumId w:val="17"/>
  </w:num>
  <w:num w:numId="16">
    <w:abstractNumId w:val="27"/>
  </w:num>
  <w:num w:numId="17">
    <w:abstractNumId w:val="14"/>
  </w:num>
  <w:num w:numId="18">
    <w:abstractNumId w:val="21"/>
  </w:num>
  <w:num w:numId="19">
    <w:abstractNumId w:val="9"/>
  </w:num>
  <w:num w:numId="20">
    <w:abstractNumId w:val="32"/>
  </w:num>
  <w:num w:numId="21">
    <w:abstractNumId w:val="4"/>
  </w:num>
  <w:num w:numId="22">
    <w:abstractNumId w:val="33"/>
  </w:num>
  <w:num w:numId="23">
    <w:abstractNumId w:val="15"/>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9"/>
  </w:num>
  <w:num w:numId="28">
    <w:abstractNumId w:val="28"/>
  </w:num>
  <w:num w:numId="29">
    <w:abstractNumId w:val="1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5"/>
  </w:num>
  <w:num w:numId="34">
    <w:abstractNumId w:val="8"/>
  </w:num>
  <w:num w:numId="35">
    <w:abstractNumId w:val="2"/>
  </w:num>
  <w:num w:numId="36">
    <w:abstractNumId w:val="3"/>
  </w:num>
  <w:num w:numId="37">
    <w:abstractNumId w:val="26"/>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67F"/>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1CD9"/>
    <w:rsid w:val="00074067"/>
    <w:rsid w:val="000810F2"/>
    <w:rsid w:val="000834B0"/>
    <w:rsid w:val="00083D75"/>
    <w:rsid w:val="00083E4B"/>
    <w:rsid w:val="00084ADC"/>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01C64"/>
    <w:rsid w:val="00112281"/>
    <w:rsid w:val="00113177"/>
    <w:rsid w:val="00113BEF"/>
    <w:rsid w:val="00121616"/>
    <w:rsid w:val="00125103"/>
    <w:rsid w:val="001306E3"/>
    <w:rsid w:val="00132472"/>
    <w:rsid w:val="00135C05"/>
    <w:rsid w:val="00135E91"/>
    <w:rsid w:val="001376E3"/>
    <w:rsid w:val="00142C94"/>
    <w:rsid w:val="00143589"/>
    <w:rsid w:val="00146936"/>
    <w:rsid w:val="001504C2"/>
    <w:rsid w:val="00153FAB"/>
    <w:rsid w:val="001548ED"/>
    <w:rsid w:val="00176D82"/>
    <w:rsid w:val="001824D3"/>
    <w:rsid w:val="001859D6"/>
    <w:rsid w:val="001919A0"/>
    <w:rsid w:val="001A263E"/>
    <w:rsid w:val="001A557C"/>
    <w:rsid w:val="001A76CD"/>
    <w:rsid w:val="001B027E"/>
    <w:rsid w:val="001B7221"/>
    <w:rsid w:val="001E0A88"/>
    <w:rsid w:val="001E1885"/>
    <w:rsid w:val="001E3176"/>
    <w:rsid w:val="001E7A0B"/>
    <w:rsid w:val="001F2B58"/>
    <w:rsid w:val="00200A0C"/>
    <w:rsid w:val="00202667"/>
    <w:rsid w:val="002026A7"/>
    <w:rsid w:val="002070B0"/>
    <w:rsid w:val="002078A5"/>
    <w:rsid w:val="00215F01"/>
    <w:rsid w:val="00222193"/>
    <w:rsid w:val="00225417"/>
    <w:rsid w:val="00241C1A"/>
    <w:rsid w:val="00245E1E"/>
    <w:rsid w:val="00245FD2"/>
    <w:rsid w:val="00246953"/>
    <w:rsid w:val="0025411E"/>
    <w:rsid w:val="002614AB"/>
    <w:rsid w:val="00261998"/>
    <w:rsid w:val="0026277F"/>
    <w:rsid w:val="00262CC1"/>
    <w:rsid w:val="00263336"/>
    <w:rsid w:val="00264199"/>
    <w:rsid w:val="00270619"/>
    <w:rsid w:val="002774B1"/>
    <w:rsid w:val="00280F4B"/>
    <w:rsid w:val="002845CB"/>
    <w:rsid w:val="00284FB7"/>
    <w:rsid w:val="00287D75"/>
    <w:rsid w:val="00290193"/>
    <w:rsid w:val="002977ED"/>
    <w:rsid w:val="002A1530"/>
    <w:rsid w:val="002A2EEC"/>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2063"/>
    <w:rsid w:val="00316FD8"/>
    <w:rsid w:val="00325674"/>
    <w:rsid w:val="00327C90"/>
    <w:rsid w:val="003311F5"/>
    <w:rsid w:val="00333B28"/>
    <w:rsid w:val="00336820"/>
    <w:rsid w:val="00342195"/>
    <w:rsid w:val="00343FF7"/>
    <w:rsid w:val="00362322"/>
    <w:rsid w:val="00362391"/>
    <w:rsid w:val="003638D6"/>
    <w:rsid w:val="00370A43"/>
    <w:rsid w:val="003778F8"/>
    <w:rsid w:val="003813DB"/>
    <w:rsid w:val="00387E78"/>
    <w:rsid w:val="003916AA"/>
    <w:rsid w:val="00396865"/>
    <w:rsid w:val="003A2264"/>
    <w:rsid w:val="003A2B7A"/>
    <w:rsid w:val="003A72AD"/>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4C61"/>
    <w:rsid w:val="00454F6C"/>
    <w:rsid w:val="0045714A"/>
    <w:rsid w:val="004640C9"/>
    <w:rsid w:val="004667B1"/>
    <w:rsid w:val="00466DCE"/>
    <w:rsid w:val="004678CB"/>
    <w:rsid w:val="00467954"/>
    <w:rsid w:val="00470CD8"/>
    <w:rsid w:val="0047219D"/>
    <w:rsid w:val="00472E6D"/>
    <w:rsid w:val="00474798"/>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16F23"/>
    <w:rsid w:val="00525CF6"/>
    <w:rsid w:val="0052706C"/>
    <w:rsid w:val="005327E9"/>
    <w:rsid w:val="00534CA3"/>
    <w:rsid w:val="00543FB9"/>
    <w:rsid w:val="005541BE"/>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5F6089"/>
    <w:rsid w:val="0060059D"/>
    <w:rsid w:val="00622A02"/>
    <w:rsid w:val="00622CB9"/>
    <w:rsid w:val="00622ECB"/>
    <w:rsid w:val="0063221D"/>
    <w:rsid w:val="00633CB7"/>
    <w:rsid w:val="006415BD"/>
    <w:rsid w:val="00651038"/>
    <w:rsid w:val="00653A89"/>
    <w:rsid w:val="00656F2E"/>
    <w:rsid w:val="006578B5"/>
    <w:rsid w:val="006578FC"/>
    <w:rsid w:val="00662C8E"/>
    <w:rsid w:val="00675FF9"/>
    <w:rsid w:val="00687586"/>
    <w:rsid w:val="00690F9D"/>
    <w:rsid w:val="00695267"/>
    <w:rsid w:val="006953F5"/>
    <w:rsid w:val="00695B80"/>
    <w:rsid w:val="006A1FF9"/>
    <w:rsid w:val="006A468E"/>
    <w:rsid w:val="006B226B"/>
    <w:rsid w:val="006B6922"/>
    <w:rsid w:val="006B6C44"/>
    <w:rsid w:val="006C46CD"/>
    <w:rsid w:val="006C5324"/>
    <w:rsid w:val="006C65DE"/>
    <w:rsid w:val="006D3FBC"/>
    <w:rsid w:val="006D7B8E"/>
    <w:rsid w:val="006E0404"/>
    <w:rsid w:val="006E6054"/>
    <w:rsid w:val="006E7FBF"/>
    <w:rsid w:val="006F2C44"/>
    <w:rsid w:val="00703724"/>
    <w:rsid w:val="00710DEF"/>
    <w:rsid w:val="007352FA"/>
    <w:rsid w:val="0074180A"/>
    <w:rsid w:val="00741860"/>
    <w:rsid w:val="007420B9"/>
    <w:rsid w:val="007423CA"/>
    <w:rsid w:val="00747206"/>
    <w:rsid w:val="00760A2D"/>
    <w:rsid w:val="00763C18"/>
    <w:rsid w:val="00765B72"/>
    <w:rsid w:val="00772827"/>
    <w:rsid w:val="00790651"/>
    <w:rsid w:val="007960DE"/>
    <w:rsid w:val="007A40A9"/>
    <w:rsid w:val="007A6C62"/>
    <w:rsid w:val="007A7032"/>
    <w:rsid w:val="007A7231"/>
    <w:rsid w:val="007B6C5F"/>
    <w:rsid w:val="007C21F9"/>
    <w:rsid w:val="007C6EDE"/>
    <w:rsid w:val="007C70BC"/>
    <w:rsid w:val="007D402D"/>
    <w:rsid w:val="007E14F9"/>
    <w:rsid w:val="007E6104"/>
    <w:rsid w:val="007F18DA"/>
    <w:rsid w:val="007F64A5"/>
    <w:rsid w:val="00804956"/>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54D8"/>
    <w:rsid w:val="00855790"/>
    <w:rsid w:val="0085598B"/>
    <w:rsid w:val="008573B0"/>
    <w:rsid w:val="00861D58"/>
    <w:rsid w:val="0086284B"/>
    <w:rsid w:val="008665D1"/>
    <w:rsid w:val="00873D21"/>
    <w:rsid w:val="0088056A"/>
    <w:rsid w:val="0088192E"/>
    <w:rsid w:val="008823CD"/>
    <w:rsid w:val="00886445"/>
    <w:rsid w:val="0089626D"/>
    <w:rsid w:val="008A273C"/>
    <w:rsid w:val="008A7A99"/>
    <w:rsid w:val="008B7835"/>
    <w:rsid w:val="008C19AB"/>
    <w:rsid w:val="008D24F1"/>
    <w:rsid w:val="008D6E15"/>
    <w:rsid w:val="008D7020"/>
    <w:rsid w:val="008E7B2B"/>
    <w:rsid w:val="008F6E7D"/>
    <w:rsid w:val="00903F54"/>
    <w:rsid w:val="009107B0"/>
    <w:rsid w:val="00910ED5"/>
    <w:rsid w:val="00915A5E"/>
    <w:rsid w:val="00915ED3"/>
    <w:rsid w:val="00916FBB"/>
    <w:rsid w:val="00921CC0"/>
    <w:rsid w:val="00923796"/>
    <w:rsid w:val="00923E1E"/>
    <w:rsid w:val="00926159"/>
    <w:rsid w:val="0092793B"/>
    <w:rsid w:val="00935A7F"/>
    <w:rsid w:val="00941C07"/>
    <w:rsid w:val="009435AD"/>
    <w:rsid w:val="00970DCB"/>
    <w:rsid w:val="00972BCC"/>
    <w:rsid w:val="00975598"/>
    <w:rsid w:val="0098144C"/>
    <w:rsid w:val="00987413"/>
    <w:rsid w:val="00987FD8"/>
    <w:rsid w:val="009913B2"/>
    <w:rsid w:val="0099462C"/>
    <w:rsid w:val="009A4C4F"/>
    <w:rsid w:val="009A7CBC"/>
    <w:rsid w:val="009B6A60"/>
    <w:rsid w:val="009B6BEB"/>
    <w:rsid w:val="009C00CE"/>
    <w:rsid w:val="009C04B1"/>
    <w:rsid w:val="009C08A2"/>
    <w:rsid w:val="009D45CF"/>
    <w:rsid w:val="009F4FDC"/>
    <w:rsid w:val="009F7E00"/>
    <w:rsid w:val="00A04B72"/>
    <w:rsid w:val="00A2135F"/>
    <w:rsid w:val="00A305FE"/>
    <w:rsid w:val="00A336CC"/>
    <w:rsid w:val="00A54652"/>
    <w:rsid w:val="00A572BC"/>
    <w:rsid w:val="00A66DE1"/>
    <w:rsid w:val="00A80D83"/>
    <w:rsid w:val="00A83B4E"/>
    <w:rsid w:val="00A858A9"/>
    <w:rsid w:val="00A8619A"/>
    <w:rsid w:val="00A8764B"/>
    <w:rsid w:val="00A919A0"/>
    <w:rsid w:val="00A95733"/>
    <w:rsid w:val="00AA3558"/>
    <w:rsid w:val="00AA4EE8"/>
    <w:rsid w:val="00AA500A"/>
    <w:rsid w:val="00AB28D4"/>
    <w:rsid w:val="00AB5455"/>
    <w:rsid w:val="00AB6A66"/>
    <w:rsid w:val="00AB77F0"/>
    <w:rsid w:val="00AC099D"/>
    <w:rsid w:val="00AC36B1"/>
    <w:rsid w:val="00AE0529"/>
    <w:rsid w:val="00AE0912"/>
    <w:rsid w:val="00AE33E2"/>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44DC"/>
    <w:rsid w:val="00B9743B"/>
    <w:rsid w:val="00BA530B"/>
    <w:rsid w:val="00BA619E"/>
    <w:rsid w:val="00BB60B1"/>
    <w:rsid w:val="00BB6D25"/>
    <w:rsid w:val="00BB6E8E"/>
    <w:rsid w:val="00BB71F9"/>
    <w:rsid w:val="00BE1C11"/>
    <w:rsid w:val="00BE3BD2"/>
    <w:rsid w:val="00BF3B75"/>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57EC4"/>
    <w:rsid w:val="00C61C9B"/>
    <w:rsid w:val="00C63533"/>
    <w:rsid w:val="00C65B2C"/>
    <w:rsid w:val="00C674F8"/>
    <w:rsid w:val="00C74D56"/>
    <w:rsid w:val="00C960B3"/>
    <w:rsid w:val="00CA10A4"/>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36A4B"/>
    <w:rsid w:val="00D51805"/>
    <w:rsid w:val="00D53257"/>
    <w:rsid w:val="00D57914"/>
    <w:rsid w:val="00D6209F"/>
    <w:rsid w:val="00D668BC"/>
    <w:rsid w:val="00D702F1"/>
    <w:rsid w:val="00D706E5"/>
    <w:rsid w:val="00D72CF2"/>
    <w:rsid w:val="00D735F6"/>
    <w:rsid w:val="00D7537D"/>
    <w:rsid w:val="00D760EE"/>
    <w:rsid w:val="00D805EB"/>
    <w:rsid w:val="00D83596"/>
    <w:rsid w:val="00D90601"/>
    <w:rsid w:val="00D927C0"/>
    <w:rsid w:val="00D967CD"/>
    <w:rsid w:val="00DA52F0"/>
    <w:rsid w:val="00DA67B8"/>
    <w:rsid w:val="00DB46CB"/>
    <w:rsid w:val="00DB48F8"/>
    <w:rsid w:val="00DC19B4"/>
    <w:rsid w:val="00DD02BE"/>
    <w:rsid w:val="00DD16D0"/>
    <w:rsid w:val="00DD4966"/>
    <w:rsid w:val="00DD530F"/>
    <w:rsid w:val="00DD6C01"/>
    <w:rsid w:val="00DE3708"/>
    <w:rsid w:val="00DF306C"/>
    <w:rsid w:val="00E01D5B"/>
    <w:rsid w:val="00E05CA7"/>
    <w:rsid w:val="00E20713"/>
    <w:rsid w:val="00E20B98"/>
    <w:rsid w:val="00E211A6"/>
    <w:rsid w:val="00E2723F"/>
    <w:rsid w:val="00E27AF2"/>
    <w:rsid w:val="00E36817"/>
    <w:rsid w:val="00E40D53"/>
    <w:rsid w:val="00E50D73"/>
    <w:rsid w:val="00E56272"/>
    <w:rsid w:val="00E61E9E"/>
    <w:rsid w:val="00E62C86"/>
    <w:rsid w:val="00E63670"/>
    <w:rsid w:val="00E81024"/>
    <w:rsid w:val="00E857FE"/>
    <w:rsid w:val="00E90E07"/>
    <w:rsid w:val="00E913D1"/>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626FF"/>
    <w:rsid w:val="00F70B3A"/>
    <w:rsid w:val="00F71D79"/>
    <w:rsid w:val="00F75F98"/>
    <w:rsid w:val="00F83A5B"/>
    <w:rsid w:val="00F854B0"/>
    <w:rsid w:val="00F87218"/>
    <w:rsid w:val="00F9791D"/>
    <w:rsid w:val="00FA3349"/>
    <w:rsid w:val="00FA7398"/>
    <w:rsid w:val="00FB17E3"/>
    <w:rsid w:val="00FB45FC"/>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B56600"/>
    <w:pPr>
      <w:spacing w:after="120"/>
    </w:pPr>
  </w:style>
  <w:style w:type="character" w:customStyle="1" w:styleId="BodyTextChar">
    <w:name w:val="Body Text Char"/>
    <w:basedOn w:val="DefaultParagraphFont"/>
    <w:link w:val="BodyText"/>
    <w:uiPriority w:val="99"/>
    <w:rsid w:val="00B56600"/>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245E1E"/>
    <w:pPr>
      <w:spacing w:after="120"/>
      <w:ind w:left="283"/>
    </w:pPr>
  </w:style>
  <w:style w:type="character" w:customStyle="1" w:styleId="BodyTextIndentChar">
    <w:name w:val="Body Text Indent Char"/>
    <w:basedOn w:val="DefaultParagraphFont"/>
    <w:link w:val="BodyTextIndent"/>
    <w:uiPriority w:val="99"/>
    <w:semiHidden/>
    <w:rsid w:val="00245E1E"/>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B56600"/>
    <w:pPr>
      <w:spacing w:after="120"/>
    </w:pPr>
  </w:style>
  <w:style w:type="character" w:customStyle="1" w:styleId="BodyTextChar">
    <w:name w:val="Body Text Char"/>
    <w:basedOn w:val="DefaultParagraphFont"/>
    <w:link w:val="BodyText"/>
    <w:uiPriority w:val="99"/>
    <w:rsid w:val="00B56600"/>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semiHidden/>
    <w:unhideWhenUsed/>
    <w:rsid w:val="00245E1E"/>
    <w:pPr>
      <w:spacing w:after="120"/>
      <w:ind w:left="283"/>
    </w:pPr>
  </w:style>
  <w:style w:type="character" w:customStyle="1" w:styleId="BodyTextIndentChar">
    <w:name w:val="Body Text Indent Char"/>
    <w:basedOn w:val="DefaultParagraphFont"/>
    <w:link w:val="BodyTextIndent"/>
    <w:uiPriority w:val="99"/>
    <w:semiHidden/>
    <w:rsid w:val="00245E1E"/>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litaryclubs.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taryclubs.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_tasheva@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E90DC-D070-473E-BA3F-44227914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25</Pages>
  <Words>10106</Words>
  <Characters>57606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61</cp:revision>
  <cp:lastPrinted>2019-09-30T07:21:00Z</cp:lastPrinted>
  <dcterms:created xsi:type="dcterms:W3CDTF">2019-07-03T13:46:00Z</dcterms:created>
  <dcterms:modified xsi:type="dcterms:W3CDTF">2019-10-07T13:19:00Z</dcterms:modified>
</cp:coreProperties>
</file>