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EC4" w:rsidRPr="006B37CC" w:rsidRDefault="00755EC4" w:rsidP="00755EC4">
      <w:pPr>
        <w:tabs>
          <w:tab w:val="left" w:pos="900"/>
        </w:tabs>
        <w:rPr>
          <w:b/>
          <w:sz w:val="28"/>
          <w:szCs w:val="28"/>
          <w:u w:val="single"/>
        </w:rPr>
      </w:pPr>
      <w:proofErr w:type="spellStart"/>
      <w:proofErr w:type="gramStart"/>
      <w:r w:rsidRPr="006B37CC">
        <w:rPr>
          <w:b/>
          <w:sz w:val="28"/>
          <w:szCs w:val="28"/>
          <w:u w:val="single"/>
        </w:rPr>
        <w:t>Изх</w:t>
      </w:r>
      <w:proofErr w:type="spellEnd"/>
      <w:r w:rsidRPr="006B37CC">
        <w:rPr>
          <w:b/>
          <w:sz w:val="28"/>
          <w:szCs w:val="28"/>
          <w:u w:val="single"/>
        </w:rPr>
        <w:t>. №</w:t>
      </w:r>
      <w:r w:rsidR="00B32D54">
        <w:rPr>
          <w:b/>
          <w:sz w:val="28"/>
          <w:szCs w:val="28"/>
          <w:u w:val="single"/>
          <w:lang w:val="bg-BG"/>
        </w:rPr>
        <w:t>18740</w:t>
      </w:r>
      <w:r w:rsidRPr="006B37CC">
        <w:rPr>
          <w:b/>
          <w:sz w:val="28"/>
          <w:szCs w:val="28"/>
          <w:u w:val="single"/>
        </w:rPr>
        <w:t xml:space="preserve"> /</w:t>
      </w:r>
      <w:r w:rsidR="00B32D54">
        <w:rPr>
          <w:b/>
          <w:sz w:val="28"/>
          <w:szCs w:val="28"/>
          <w:u w:val="single"/>
          <w:lang w:val="bg-BG"/>
        </w:rPr>
        <w:t>10.12.</w:t>
      </w:r>
      <w:r w:rsidRPr="006B37CC">
        <w:rPr>
          <w:b/>
          <w:sz w:val="28"/>
          <w:szCs w:val="28"/>
          <w:u w:val="single"/>
        </w:rPr>
        <w:t>2018 г.</w:t>
      </w:r>
      <w:proofErr w:type="gramEnd"/>
    </w:p>
    <w:p w:rsidR="00755EC4" w:rsidRPr="00755EC4" w:rsidRDefault="00755EC4" w:rsidP="00755EC4">
      <w:pPr>
        <w:tabs>
          <w:tab w:val="left" w:pos="900"/>
        </w:tabs>
        <w:rPr>
          <w:b/>
          <w:sz w:val="28"/>
          <w:szCs w:val="28"/>
          <w:u w:val="single"/>
        </w:rPr>
      </w:pPr>
    </w:p>
    <w:p w:rsidR="004A133B" w:rsidRDefault="004A133B" w:rsidP="004A133B">
      <w:pPr>
        <w:pStyle w:val="BodyText"/>
        <w:tabs>
          <w:tab w:val="left" w:pos="900"/>
        </w:tabs>
        <w:rPr>
          <w:rFonts w:ascii="Times New Roman" w:hAnsi="Times New Roman"/>
          <w:b/>
          <w:sz w:val="28"/>
          <w:szCs w:val="28"/>
        </w:rPr>
      </w:pPr>
      <w:r>
        <w:rPr>
          <w:rFonts w:ascii="Times New Roman" w:hAnsi="Times New Roman"/>
          <w:b/>
          <w:sz w:val="28"/>
          <w:szCs w:val="28"/>
        </w:rPr>
        <w:t xml:space="preserve">УТВЪРЖДАВАМ:                                                           </w:t>
      </w:r>
    </w:p>
    <w:p w:rsidR="004A133B" w:rsidRDefault="004A133B" w:rsidP="004A133B">
      <w:pPr>
        <w:pStyle w:val="BodyText"/>
        <w:tabs>
          <w:tab w:val="left" w:pos="900"/>
        </w:tabs>
        <w:ind w:left="-360" w:right="-180" w:firstLine="360"/>
        <w:rPr>
          <w:rFonts w:ascii="Times New Roman" w:hAnsi="Times New Roman"/>
          <w:b/>
          <w:sz w:val="28"/>
          <w:szCs w:val="28"/>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
    <w:p w:rsidR="004A133B" w:rsidRDefault="004A133B" w:rsidP="004A133B">
      <w:pPr>
        <w:pStyle w:val="BodyText"/>
        <w:tabs>
          <w:tab w:val="left" w:pos="900"/>
        </w:tabs>
        <w:ind w:left="-360" w:right="-180" w:firstLine="360"/>
        <w:rPr>
          <w:rFonts w:ascii="Times New Roman" w:hAnsi="Times New Roman"/>
          <w:b/>
          <w:sz w:val="28"/>
          <w:szCs w:val="28"/>
        </w:rPr>
      </w:pPr>
      <w:r>
        <w:rPr>
          <w:rFonts w:ascii="Times New Roman" w:hAnsi="Times New Roman"/>
          <w:b/>
          <w:sz w:val="28"/>
          <w:szCs w:val="28"/>
        </w:rPr>
        <w:t>ВЪЗЛОЖИТЕЛ,</w:t>
      </w:r>
    </w:p>
    <w:p w:rsidR="004A133B" w:rsidRDefault="004A133B" w:rsidP="004A133B">
      <w:pPr>
        <w:pStyle w:val="BodyText"/>
        <w:tabs>
          <w:tab w:val="left" w:pos="900"/>
        </w:tabs>
        <w:ind w:left="-360" w:right="-180" w:firstLine="360"/>
        <w:rPr>
          <w:rFonts w:ascii="Times New Roman" w:hAnsi="Times New Roman"/>
          <w:b/>
          <w:sz w:val="28"/>
          <w:szCs w:val="28"/>
        </w:rPr>
      </w:pPr>
      <w:r>
        <w:rPr>
          <w:rFonts w:ascii="Times New Roman" w:hAnsi="Times New Roman"/>
          <w:b/>
          <w:sz w:val="28"/>
          <w:szCs w:val="28"/>
        </w:rPr>
        <w:t>ИЗПЪЛНИТЕЛЕН ДИРЕКТОР</w:t>
      </w:r>
    </w:p>
    <w:p w:rsidR="004A133B" w:rsidRDefault="004A133B" w:rsidP="004A133B">
      <w:pPr>
        <w:pStyle w:val="BodyText"/>
        <w:tabs>
          <w:tab w:val="left" w:pos="900"/>
        </w:tabs>
        <w:ind w:left="-360" w:right="-180" w:firstLine="360"/>
        <w:rPr>
          <w:rFonts w:ascii="Times New Roman" w:hAnsi="Times New Roman"/>
          <w:b/>
          <w:sz w:val="28"/>
          <w:szCs w:val="28"/>
        </w:rPr>
      </w:pPr>
      <w:r>
        <w:rPr>
          <w:rFonts w:ascii="Times New Roman" w:hAnsi="Times New Roman"/>
          <w:b/>
          <w:sz w:val="28"/>
          <w:szCs w:val="28"/>
        </w:rPr>
        <w:t>НА ИА ”ВОЕННИ КЛУБОВЕ И</w:t>
      </w:r>
    </w:p>
    <w:p w:rsidR="004A133B" w:rsidRDefault="004A133B" w:rsidP="004A133B">
      <w:pPr>
        <w:pStyle w:val="BodyText"/>
        <w:tabs>
          <w:tab w:val="left" w:pos="900"/>
        </w:tabs>
        <w:ind w:left="-360" w:right="-180" w:firstLine="360"/>
        <w:rPr>
          <w:rFonts w:ascii="Times New Roman" w:hAnsi="Times New Roman"/>
          <w:b/>
          <w:sz w:val="28"/>
          <w:szCs w:val="28"/>
        </w:rPr>
      </w:pPr>
      <w:r>
        <w:rPr>
          <w:rFonts w:ascii="Times New Roman" w:hAnsi="Times New Roman"/>
          <w:b/>
          <w:sz w:val="28"/>
          <w:szCs w:val="28"/>
        </w:rPr>
        <w:t>ВОЕННО–ПОЧИВНО ДЕЛО”</w:t>
      </w:r>
    </w:p>
    <w:p w:rsidR="004A133B" w:rsidRDefault="004A133B" w:rsidP="004A133B">
      <w:pPr>
        <w:pStyle w:val="BodyText"/>
        <w:tabs>
          <w:tab w:val="left" w:pos="900"/>
        </w:tabs>
        <w:ind w:left="-360" w:right="-180" w:firstLine="360"/>
        <w:rPr>
          <w:rFonts w:ascii="Times New Roman" w:hAnsi="Times New Roman"/>
          <w:b/>
          <w:sz w:val="28"/>
          <w:szCs w:val="28"/>
        </w:rPr>
      </w:pPr>
      <w:r>
        <w:rPr>
          <w:rFonts w:ascii="Times New Roman" w:hAnsi="Times New Roman"/>
          <w:b/>
          <w:sz w:val="28"/>
          <w:szCs w:val="28"/>
        </w:rPr>
        <w:t xml:space="preserve">                                    </w:t>
      </w:r>
      <w:r w:rsidR="00B32D54">
        <w:rPr>
          <w:rFonts w:ascii="Times New Roman" w:hAnsi="Times New Roman"/>
          <w:b/>
          <w:sz w:val="28"/>
          <w:szCs w:val="28"/>
        </w:rPr>
        <w:t>/п/</w:t>
      </w:r>
    </w:p>
    <w:p w:rsidR="004A133B" w:rsidRDefault="004A133B" w:rsidP="004A133B">
      <w:pPr>
        <w:ind w:left="1440" w:firstLine="720"/>
        <w:rPr>
          <w:b/>
          <w:sz w:val="28"/>
          <w:szCs w:val="28"/>
          <w:lang w:val="bg-BG"/>
        </w:rPr>
      </w:pPr>
      <w:r>
        <w:rPr>
          <w:b/>
          <w:sz w:val="28"/>
          <w:szCs w:val="28"/>
          <w:lang w:val="bg-BG"/>
        </w:rPr>
        <w:t>ВАЛЕРИ СТОЯНОВ</w:t>
      </w:r>
    </w:p>
    <w:p w:rsidR="004A133B" w:rsidRDefault="004A133B" w:rsidP="004A133B">
      <w:pPr>
        <w:pStyle w:val="Title1"/>
        <w:tabs>
          <w:tab w:val="clear" w:pos="709"/>
          <w:tab w:val="left" w:pos="900"/>
        </w:tabs>
        <w:rPr>
          <w:rFonts w:ascii="Times New Roman" w:hAnsi="Times New Roman"/>
          <w:b/>
          <w:bCs/>
          <w:sz w:val="20"/>
          <w:szCs w:val="20"/>
          <w:lang w:val="bg-BG" w:eastAsia="en-US"/>
        </w:rPr>
      </w:pPr>
    </w:p>
    <w:p w:rsidR="004A133B" w:rsidRDefault="004A133B" w:rsidP="004A133B">
      <w:pPr>
        <w:pStyle w:val="Title1"/>
        <w:tabs>
          <w:tab w:val="clear" w:pos="709"/>
          <w:tab w:val="left" w:pos="900"/>
        </w:tabs>
        <w:rPr>
          <w:rFonts w:ascii="Times New Roman" w:hAnsi="Times New Roman"/>
          <w:b/>
          <w:bCs/>
          <w:sz w:val="20"/>
          <w:szCs w:val="20"/>
          <w:lang w:val="bg-BG" w:eastAsia="en-US"/>
        </w:rPr>
      </w:pPr>
      <w:r>
        <w:rPr>
          <w:rFonts w:ascii="Times New Roman" w:hAnsi="Times New Roman"/>
          <w:b/>
          <w:bCs/>
          <w:sz w:val="20"/>
          <w:szCs w:val="20"/>
          <w:lang w:val="bg-BG" w:eastAsia="en-US"/>
        </w:rPr>
        <w:t xml:space="preserve">                                                                         </w:t>
      </w:r>
    </w:p>
    <w:p w:rsidR="004A133B" w:rsidRDefault="004A133B" w:rsidP="004A133B">
      <w:pPr>
        <w:pStyle w:val="Title1"/>
        <w:tabs>
          <w:tab w:val="clear" w:pos="709"/>
          <w:tab w:val="left" w:pos="900"/>
        </w:tabs>
        <w:rPr>
          <w:rFonts w:ascii="Times New Roman" w:hAnsi="Times New Roman"/>
          <w:b/>
          <w:bCs/>
          <w:sz w:val="20"/>
          <w:szCs w:val="20"/>
          <w:lang w:val="bg-BG" w:eastAsia="en-US"/>
        </w:rPr>
      </w:pPr>
    </w:p>
    <w:p w:rsidR="004A133B" w:rsidRDefault="004A133B" w:rsidP="004A133B">
      <w:pPr>
        <w:pStyle w:val="Title1"/>
        <w:tabs>
          <w:tab w:val="clear" w:pos="709"/>
          <w:tab w:val="left" w:pos="900"/>
        </w:tabs>
        <w:rPr>
          <w:rFonts w:ascii="Times New Roman" w:hAnsi="Times New Roman"/>
          <w:b/>
          <w:bCs/>
          <w:sz w:val="20"/>
          <w:szCs w:val="20"/>
          <w:lang w:val="en-US" w:eastAsia="en-US"/>
        </w:rPr>
      </w:pPr>
      <w:r>
        <w:rPr>
          <w:rFonts w:ascii="Times New Roman" w:hAnsi="Times New Roman"/>
          <w:b/>
          <w:bCs/>
          <w:sz w:val="20"/>
          <w:szCs w:val="20"/>
          <w:lang w:val="bg-BG" w:eastAsia="en-US"/>
        </w:rPr>
        <w:tab/>
      </w:r>
      <w:r>
        <w:rPr>
          <w:rFonts w:ascii="Times New Roman" w:hAnsi="Times New Roman"/>
          <w:b/>
          <w:bCs/>
          <w:sz w:val="20"/>
          <w:szCs w:val="20"/>
          <w:lang w:val="bg-BG" w:eastAsia="en-US"/>
        </w:rPr>
        <w:tab/>
      </w:r>
      <w:r>
        <w:rPr>
          <w:rFonts w:ascii="Times New Roman" w:hAnsi="Times New Roman"/>
          <w:b/>
          <w:bCs/>
          <w:sz w:val="20"/>
          <w:szCs w:val="20"/>
          <w:lang w:val="bg-BG" w:eastAsia="en-US"/>
        </w:rPr>
        <w:tab/>
      </w:r>
      <w:r>
        <w:rPr>
          <w:rFonts w:ascii="Times New Roman" w:hAnsi="Times New Roman"/>
          <w:b/>
          <w:bCs/>
          <w:sz w:val="20"/>
          <w:szCs w:val="20"/>
          <w:lang w:val="bg-BG" w:eastAsia="en-US"/>
        </w:rPr>
        <w:tab/>
      </w:r>
      <w:r>
        <w:rPr>
          <w:rFonts w:ascii="Times New Roman" w:hAnsi="Times New Roman"/>
          <w:b/>
          <w:bCs/>
          <w:sz w:val="20"/>
          <w:szCs w:val="20"/>
          <w:lang w:val="bg-BG" w:eastAsia="en-US"/>
        </w:rPr>
        <w:tab/>
      </w:r>
      <w:r>
        <w:rPr>
          <w:rFonts w:ascii="Times New Roman" w:hAnsi="Times New Roman"/>
          <w:b/>
          <w:bCs/>
          <w:sz w:val="20"/>
          <w:szCs w:val="20"/>
          <w:lang w:val="bg-BG" w:eastAsia="en-US"/>
        </w:rPr>
        <w:tab/>
      </w:r>
    </w:p>
    <w:p w:rsidR="004A133B" w:rsidRDefault="004A133B" w:rsidP="004A133B">
      <w:pPr>
        <w:pStyle w:val="Title1"/>
        <w:tabs>
          <w:tab w:val="clear" w:pos="709"/>
          <w:tab w:val="left" w:pos="900"/>
        </w:tabs>
        <w:rPr>
          <w:rFonts w:ascii="Times New Roman" w:hAnsi="Times New Roman"/>
          <w:b/>
          <w:bCs/>
          <w:sz w:val="20"/>
          <w:szCs w:val="20"/>
          <w:lang w:val="en-US" w:eastAsia="en-US"/>
        </w:rPr>
      </w:pPr>
    </w:p>
    <w:p w:rsidR="004A133B" w:rsidRDefault="004A133B" w:rsidP="004A133B">
      <w:pPr>
        <w:pStyle w:val="Title1"/>
        <w:tabs>
          <w:tab w:val="clear" w:pos="709"/>
          <w:tab w:val="left" w:pos="900"/>
        </w:tabs>
        <w:rPr>
          <w:rFonts w:ascii="Times New Roman" w:hAnsi="Times New Roman"/>
          <w:b/>
          <w:bCs/>
          <w:sz w:val="28"/>
          <w:szCs w:val="28"/>
          <w:lang w:val="bg-BG" w:eastAsia="en-US"/>
        </w:rPr>
      </w:pPr>
      <w:r>
        <w:rPr>
          <w:rFonts w:ascii="Times New Roman" w:hAnsi="Times New Roman"/>
          <w:b/>
          <w:bCs/>
          <w:sz w:val="20"/>
          <w:szCs w:val="20"/>
          <w:lang w:val="en-US" w:eastAsia="en-US"/>
        </w:rPr>
        <w:tab/>
      </w:r>
      <w:r>
        <w:rPr>
          <w:rFonts w:ascii="Times New Roman" w:hAnsi="Times New Roman"/>
          <w:b/>
          <w:bCs/>
          <w:sz w:val="20"/>
          <w:szCs w:val="20"/>
          <w:lang w:val="en-US" w:eastAsia="en-US"/>
        </w:rPr>
        <w:tab/>
      </w:r>
      <w:r>
        <w:rPr>
          <w:rFonts w:ascii="Times New Roman" w:hAnsi="Times New Roman"/>
          <w:b/>
          <w:bCs/>
          <w:sz w:val="20"/>
          <w:szCs w:val="20"/>
          <w:lang w:val="en-US" w:eastAsia="en-US"/>
        </w:rPr>
        <w:tab/>
      </w:r>
      <w:r>
        <w:rPr>
          <w:rFonts w:ascii="Times New Roman" w:hAnsi="Times New Roman"/>
          <w:b/>
          <w:bCs/>
          <w:sz w:val="20"/>
          <w:szCs w:val="20"/>
          <w:lang w:val="en-US" w:eastAsia="en-US"/>
        </w:rPr>
        <w:tab/>
      </w:r>
      <w:r>
        <w:rPr>
          <w:rFonts w:ascii="Times New Roman" w:hAnsi="Times New Roman"/>
          <w:b/>
          <w:bCs/>
          <w:sz w:val="20"/>
          <w:szCs w:val="20"/>
          <w:lang w:val="en-US" w:eastAsia="en-US"/>
        </w:rPr>
        <w:tab/>
      </w:r>
      <w:r>
        <w:rPr>
          <w:rFonts w:ascii="Times New Roman" w:hAnsi="Times New Roman"/>
          <w:b/>
          <w:bCs/>
          <w:sz w:val="28"/>
          <w:szCs w:val="28"/>
          <w:lang w:val="bg-BG" w:eastAsia="en-US"/>
        </w:rPr>
        <w:t>ПРОТОКОЛ</w:t>
      </w:r>
    </w:p>
    <w:p w:rsidR="004A133B" w:rsidRDefault="004A133B" w:rsidP="004A133B">
      <w:pPr>
        <w:pStyle w:val="Title1"/>
        <w:tabs>
          <w:tab w:val="clear" w:pos="709"/>
          <w:tab w:val="left" w:pos="900"/>
        </w:tabs>
        <w:jc w:val="center"/>
        <w:rPr>
          <w:rFonts w:ascii="Times New Roman" w:hAnsi="Times New Roman"/>
          <w:b/>
          <w:bCs/>
          <w:sz w:val="20"/>
          <w:szCs w:val="20"/>
          <w:lang w:val="bg-BG" w:eastAsia="en-US"/>
        </w:rPr>
      </w:pPr>
    </w:p>
    <w:p w:rsidR="004A133B" w:rsidRDefault="004A133B" w:rsidP="004A133B">
      <w:pPr>
        <w:pStyle w:val="Title1"/>
        <w:tabs>
          <w:tab w:val="clear" w:pos="709"/>
          <w:tab w:val="left" w:pos="900"/>
        </w:tabs>
        <w:jc w:val="center"/>
        <w:rPr>
          <w:rFonts w:ascii="Times New Roman" w:hAnsi="Times New Roman"/>
          <w:b/>
          <w:bCs/>
          <w:sz w:val="20"/>
          <w:szCs w:val="20"/>
          <w:lang w:val="bg-BG" w:eastAsia="en-US"/>
        </w:rPr>
      </w:pPr>
    </w:p>
    <w:p w:rsidR="004A133B" w:rsidRDefault="004A133B" w:rsidP="004A133B">
      <w:pPr>
        <w:ind w:firstLine="480"/>
        <w:jc w:val="both"/>
        <w:rPr>
          <w:sz w:val="28"/>
          <w:szCs w:val="28"/>
          <w:lang w:val="bg-BG"/>
        </w:rPr>
      </w:pPr>
      <w:r>
        <w:rPr>
          <w:noProof/>
          <w:lang w:val="bg-BG" w:eastAsia="bg-BG"/>
        </w:rPr>
        <mc:AlternateContent>
          <mc:Choice Requires="wps">
            <w:drawing>
              <wp:anchor distT="0" distB="0" distL="114300" distR="114300" simplePos="0" relativeHeight="251664384" behindDoc="0" locked="0" layoutInCell="1" allowOverlap="1" wp14:anchorId="7346CCE0" wp14:editId="7E2E9F43">
                <wp:simplePos x="0" y="0"/>
                <wp:positionH relativeFrom="column">
                  <wp:posOffset>7086600</wp:posOffset>
                </wp:positionH>
                <wp:positionV relativeFrom="paragraph">
                  <wp:posOffset>60960</wp:posOffset>
                </wp:positionV>
                <wp:extent cx="5600700" cy="0"/>
                <wp:effectExtent l="9525" t="13335" r="952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6D97469"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4.8pt" to="99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7V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O0vQ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"/>
            </w:pict>
          </mc:Fallback>
        </mc:AlternateContent>
      </w:r>
      <w:r>
        <w:rPr>
          <w:sz w:val="28"/>
          <w:szCs w:val="28"/>
          <w:lang w:val="bg-BG"/>
        </w:rPr>
        <w:t xml:space="preserve">   </w:t>
      </w:r>
      <w:r>
        <w:rPr>
          <w:b/>
          <w:sz w:val="28"/>
          <w:szCs w:val="28"/>
          <w:lang w:val="bg-BG"/>
        </w:rPr>
        <w:t>І.</w:t>
      </w:r>
      <w:r>
        <w:rPr>
          <w:sz w:val="28"/>
          <w:szCs w:val="28"/>
          <w:lang w:val="bg-BG"/>
        </w:rPr>
        <w:t xml:space="preserve"> На</w:t>
      </w:r>
      <w:r>
        <w:rPr>
          <w:sz w:val="28"/>
          <w:szCs w:val="28"/>
          <w:lang w:val="be-BY"/>
        </w:rPr>
        <w:t xml:space="preserve"> </w:t>
      </w:r>
      <w:r w:rsidR="00E134C9">
        <w:rPr>
          <w:sz w:val="28"/>
          <w:szCs w:val="28"/>
        </w:rPr>
        <w:t>07.1</w:t>
      </w:r>
      <w:r>
        <w:rPr>
          <w:sz w:val="28"/>
          <w:szCs w:val="28"/>
        </w:rPr>
        <w:t>2.2018</w:t>
      </w:r>
      <w:r>
        <w:rPr>
          <w:sz w:val="28"/>
          <w:szCs w:val="28"/>
          <w:lang w:val="bg-BG"/>
        </w:rPr>
        <w:t xml:space="preserve">г. </w:t>
      </w:r>
      <w:r>
        <w:rPr>
          <w:sz w:val="28"/>
          <w:szCs w:val="28"/>
          <w:lang w:val="ru-RU"/>
        </w:rPr>
        <w:t xml:space="preserve">от </w:t>
      </w:r>
      <w:r>
        <w:rPr>
          <w:sz w:val="28"/>
          <w:szCs w:val="28"/>
        </w:rPr>
        <w:t>1</w:t>
      </w:r>
      <w:r w:rsidR="00E134C9">
        <w:rPr>
          <w:sz w:val="28"/>
          <w:szCs w:val="28"/>
        </w:rPr>
        <w:t>0</w:t>
      </w:r>
      <w:r>
        <w:rPr>
          <w:sz w:val="28"/>
          <w:szCs w:val="28"/>
        </w:rPr>
        <w:t>.00</w:t>
      </w:r>
      <w:r>
        <w:rPr>
          <w:sz w:val="28"/>
          <w:szCs w:val="28"/>
          <w:lang w:val="ru-RU"/>
        </w:rPr>
        <w:t xml:space="preserve"> часа, в гр. София, в сградата на ИА „</w:t>
      </w:r>
      <w:r>
        <w:rPr>
          <w:sz w:val="28"/>
          <w:szCs w:val="28"/>
          <w:lang w:val="bg-BG"/>
        </w:rPr>
        <w:t>Военни клубове и военно-почивно дело</w:t>
      </w:r>
      <w:r>
        <w:rPr>
          <w:sz w:val="28"/>
          <w:szCs w:val="28"/>
          <w:lang w:val="ru-RU"/>
        </w:rPr>
        <w:t>”</w:t>
      </w:r>
      <w:r>
        <w:rPr>
          <w:sz w:val="28"/>
          <w:szCs w:val="28"/>
          <w:lang w:val="bg-BG"/>
        </w:rPr>
        <w:t>, находяща се на б</w:t>
      </w:r>
      <w:r>
        <w:rPr>
          <w:sz w:val="28"/>
          <w:szCs w:val="28"/>
          <w:lang w:val="ru-RU"/>
        </w:rPr>
        <w:t>ул. „Цар Освободител”</w:t>
      </w:r>
      <w:r>
        <w:rPr>
          <w:sz w:val="28"/>
          <w:szCs w:val="28"/>
          <w:lang w:val="bg-BG"/>
        </w:rPr>
        <w:t xml:space="preserve"> №</w:t>
      </w:r>
      <w:r>
        <w:rPr>
          <w:sz w:val="28"/>
          <w:szCs w:val="28"/>
          <w:lang w:val="ru-RU"/>
        </w:rPr>
        <w:t xml:space="preserve"> 7</w:t>
      </w:r>
      <w:r>
        <w:rPr>
          <w:sz w:val="28"/>
          <w:szCs w:val="28"/>
          <w:lang w:val="bg-BG"/>
        </w:rPr>
        <w:t xml:space="preserve">, </w:t>
      </w:r>
      <w:r>
        <w:rPr>
          <w:sz w:val="28"/>
          <w:szCs w:val="28"/>
          <w:lang w:val="ru-RU"/>
        </w:rPr>
        <w:t>комисия определена със Заповед № </w:t>
      </w:r>
      <w:r>
        <w:rPr>
          <w:sz w:val="28"/>
          <w:szCs w:val="28"/>
        </w:rPr>
        <w:t>1</w:t>
      </w:r>
      <w:r w:rsidR="00E134C9">
        <w:rPr>
          <w:sz w:val="28"/>
          <w:szCs w:val="28"/>
        </w:rPr>
        <w:t>538</w:t>
      </w:r>
      <w:r>
        <w:rPr>
          <w:sz w:val="28"/>
          <w:szCs w:val="28"/>
          <w:lang w:val="bg-BG"/>
        </w:rPr>
        <w:t>/</w:t>
      </w:r>
      <w:r w:rsidR="00E134C9">
        <w:rPr>
          <w:sz w:val="28"/>
          <w:szCs w:val="28"/>
        </w:rPr>
        <w:t>07.1</w:t>
      </w:r>
      <w:r>
        <w:rPr>
          <w:sz w:val="28"/>
          <w:szCs w:val="28"/>
        </w:rPr>
        <w:t>2</w:t>
      </w:r>
      <w:r>
        <w:rPr>
          <w:sz w:val="28"/>
          <w:szCs w:val="28"/>
          <w:lang w:val="bg-BG"/>
        </w:rPr>
        <w:t>.201</w:t>
      </w:r>
      <w:r>
        <w:rPr>
          <w:sz w:val="28"/>
          <w:szCs w:val="28"/>
        </w:rPr>
        <w:t>8</w:t>
      </w:r>
      <w:r>
        <w:rPr>
          <w:sz w:val="28"/>
          <w:szCs w:val="28"/>
          <w:lang w:val="ru-RU"/>
        </w:rPr>
        <w:t xml:space="preserve">г., </w:t>
      </w:r>
      <w:r>
        <w:rPr>
          <w:sz w:val="28"/>
          <w:szCs w:val="28"/>
          <w:lang w:val="bg-BG"/>
        </w:rPr>
        <w:t>н</w:t>
      </w:r>
      <w:r>
        <w:rPr>
          <w:sz w:val="28"/>
          <w:szCs w:val="28"/>
          <w:lang w:val="ru-RU"/>
        </w:rPr>
        <w:t>а</w:t>
      </w:r>
      <w:r>
        <w:rPr>
          <w:sz w:val="28"/>
          <w:szCs w:val="28"/>
          <w:lang w:val="bg-BG"/>
        </w:rPr>
        <w:t xml:space="preserve"> изпълнителния директор на ИА “ВКВПД”, </w:t>
      </w:r>
      <w:r>
        <w:rPr>
          <w:sz w:val="28"/>
          <w:szCs w:val="28"/>
          <w:lang w:val="ru-RU"/>
        </w:rPr>
        <w:t>в състав:</w:t>
      </w:r>
    </w:p>
    <w:p w:rsidR="004A133B" w:rsidRDefault="004A133B" w:rsidP="004A133B">
      <w:pPr>
        <w:ind w:firstLine="720"/>
        <w:jc w:val="both"/>
        <w:rPr>
          <w:sz w:val="28"/>
          <w:szCs w:val="28"/>
          <w:lang w:val="bg-BG"/>
        </w:rPr>
      </w:pPr>
      <w:r>
        <w:rPr>
          <w:b/>
          <w:color w:val="000000"/>
          <w:sz w:val="28"/>
          <w:szCs w:val="28"/>
          <w:lang w:val="ru-RU"/>
        </w:rPr>
        <w:t>Председател</w:t>
      </w:r>
      <w:r>
        <w:rPr>
          <w:color w:val="000000"/>
          <w:sz w:val="28"/>
          <w:szCs w:val="28"/>
          <w:lang w:val="ru-RU"/>
        </w:rPr>
        <w:t>: Калина Борисова – директор на дирекция «УСЖФ»</w:t>
      </w:r>
    </w:p>
    <w:p w:rsidR="004A133B" w:rsidRDefault="004A133B" w:rsidP="004A133B">
      <w:pPr>
        <w:ind w:firstLine="720"/>
        <w:jc w:val="both"/>
        <w:rPr>
          <w:sz w:val="28"/>
          <w:szCs w:val="28"/>
          <w:lang w:val="bg-BG"/>
        </w:rPr>
      </w:pPr>
      <w:r>
        <w:rPr>
          <w:b/>
          <w:color w:val="000000"/>
          <w:sz w:val="28"/>
          <w:szCs w:val="28"/>
          <w:lang w:val="ru-RU"/>
        </w:rPr>
        <w:t>Членове</w:t>
      </w:r>
      <w:r>
        <w:rPr>
          <w:color w:val="000000"/>
          <w:sz w:val="28"/>
          <w:szCs w:val="28"/>
          <w:lang w:val="ru-RU"/>
        </w:rPr>
        <w:t>:</w:t>
      </w:r>
      <w:r>
        <w:rPr>
          <w:color w:val="000000"/>
          <w:sz w:val="28"/>
          <w:szCs w:val="28"/>
          <w:lang w:val="ru-RU"/>
        </w:rPr>
        <w:tab/>
      </w:r>
    </w:p>
    <w:p w:rsidR="00E134C9" w:rsidRDefault="00E134C9" w:rsidP="004A133B">
      <w:pPr>
        <w:ind w:left="1440" w:firstLine="720"/>
        <w:jc w:val="both"/>
        <w:rPr>
          <w:sz w:val="28"/>
          <w:szCs w:val="28"/>
          <w:lang w:val="bg-BG"/>
        </w:rPr>
      </w:pPr>
      <w:r>
        <w:rPr>
          <w:color w:val="000000"/>
          <w:sz w:val="28"/>
          <w:szCs w:val="28"/>
        </w:rPr>
        <w:t>1</w:t>
      </w:r>
      <w:r w:rsidR="009363D0">
        <w:rPr>
          <w:color w:val="000000"/>
          <w:sz w:val="28"/>
          <w:szCs w:val="28"/>
        </w:rPr>
        <w:t xml:space="preserve">. </w:t>
      </w:r>
      <w:r w:rsidR="009363D0">
        <w:rPr>
          <w:color w:val="000000"/>
          <w:sz w:val="28"/>
          <w:szCs w:val="28"/>
          <w:lang w:val="bg-BG"/>
        </w:rPr>
        <w:t>Мария Гюрджийска</w:t>
      </w:r>
      <w:r w:rsidR="009363D0">
        <w:rPr>
          <w:sz w:val="28"/>
          <w:szCs w:val="28"/>
          <w:lang w:val="bg-BG"/>
        </w:rPr>
        <w:t>– главен експерт в отдел „УДС“, дирекция „УСЖФ“</w:t>
      </w:r>
      <w:r w:rsidRPr="00E134C9">
        <w:rPr>
          <w:sz w:val="28"/>
          <w:szCs w:val="28"/>
          <w:lang w:val="bg-BG"/>
        </w:rPr>
        <w:t xml:space="preserve"> </w:t>
      </w:r>
    </w:p>
    <w:p w:rsidR="004A133B" w:rsidRDefault="00E134C9" w:rsidP="004A133B">
      <w:pPr>
        <w:ind w:left="1440" w:firstLine="720"/>
        <w:jc w:val="both"/>
        <w:rPr>
          <w:sz w:val="28"/>
          <w:szCs w:val="28"/>
          <w:lang w:val="bg-BG"/>
        </w:rPr>
      </w:pPr>
      <w:r>
        <w:rPr>
          <w:sz w:val="28"/>
          <w:szCs w:val="28"/>
        </w:rPr>
        <w:t>2.</w:t>
      </w:r>
      <w:r>
        <w:rPr>
          <w:sz w:val="28"/>
          <w:szCs w:val="28"/>
          <w:lang w:val="bg-BG"/>
        </w:rPr>
        <w:t>Нина Мальова – главен експерт в отдел „Бюджет“, дирекция „Финанси“</w:t>
      </w:r>
    </w:p>
    <w:p w:rsidR="004A133B" w:rsidRDefault="004A133B" w:rsidP="009363D0">
      <w:pPr>
        <w:ind w:firstLine="708"/>
        <w:jc w:val="both"/>
        <w:rPr>
          <w:sz w:val="28"/>
          <w:szCs w:val="28"/>
          <w:lang w:val="bg-BG"/>
        </w:rPr>
      </w:pPr>
      <w:r>
        <w:rPr>
          <w:sz w:val="28"/>
          <w:szCs w:val="28"/>
          <w:lang w:val="bg-BG"/>
        </w:rPr>
        <w:t xml:space="preserve">се събра със задача да разгледа и оцени офертите, събрани чрез публикуване на </w:t>
      </w:r>
      <w:r w:rsidR="00E134C9">
        <w:rPr>
          <w:sz w:val="28"/>
          <w:szCs w:val="28"/>
          <w:lang w:val="bg-BG"/>
        </w:rPr>
        <w:t>обява за възлагане на обществена поръчка с предмет</w:t>
      </w:r>
      <w:r>
        <w:rPr>
          <w:sz w:val="28"/>
          <w:szCs w:val="28"/>
          <w:lang w:val="bg-BG"/>
        </w:rPr>
        <w:t xml:space="preserve">: </w:t>
      </w:r>
      <w:r>
        <w:rPr>
          <w:b/>
          <w:sz w:val="28"/>
          <w:szCs w:val="28"/>
        </w:rPr>
        <w:t>“</w:t>
      </w:r>
      <w:r>
        <w:rPr>
          <w:b/>
          <w:sz w:val="28"/>
          <w:szCs w:val="28"/>
          <w:lang w:val="bg-BG"/>
        </w:rPr>
        <w:t xml:space="preserve"> </w:t>
      </w:r>
      <w:r w:rsidR="009363D0">
        <w:rPr>
          <w:b/>
          <w:sz w:val="28"/>
          <w:szCs w:val="28"/>
          <w:lang w:val="bg-BG"/>
        </w:rPr>
        <w:t>Извършване на</w:t>
      </w:r>
      <w:r w:rsidR="00E134C9">
        <w:rPr>
          <w:b/>
          <w:sz w:val="28"/>
          <w:szCs w:val="28"/>
          <w:lang w:val="bg-BG"/>
        </w:rPr>
        <w:t xml:space="preserve"> неотложен ремонт на хотелската и административните части на В</w:t>
      </w:r>
      <w:r w:rsidR="00981C56">
        <w:rPr>
          <w:b/>
          <w:sz w:val="28"/>
          <w:szCs w:val="28"/>
          <w:lang w:val="bg-BG"/>
        </w:rPr>
        <w:t>оенен клуб -</w:t>
      </w:r>
      <w:r w:rsidR="00E134C9">
        <w:rPr>
          <w:b/>
          <w:sz w:val="28"/>
          <w:szCs w:val="28"/>
          <w:lang w:val="bg-BG"/>
        </w:rPr>
        <w:t xml:space="preserve"> Бургас</w:t>
      </w:r>
      <w:r>
        <w:rPr>
          <w:b/>
          <w:sz w:val="28"/>
          <w:szCs w:val="28"/>
          <w:lang w:val="bg-BG"/>
        </w:rPr>
        <w:t>“</w:t>
      </w:r>
      <w:r w:rsidR="00C40FF5">
        <w:rPr>
          <w:b/>
          <w:sz w:val="28"/>
          <w:szCs w:val="28"/>
          <w:lang w:val="bg-BG"/>
        </w:rPr>
        <w:t>.</w:t>
      </w:r>
      <w:r>
        <w:rPr>
          <w:b/>
          <w:sz w:val="28"/>
          <w:szCs w:val="28"/>
          <w:lang w:val="bg-BG"/>
        </w:rPr>
        <w:t xml:space="preserve"> </w:t>
      </w:r>
    </w:p>
    <w:p w:rsidR="004A133B" w:rsidRDefault="00E134C9" w:rsidP="004A133B">
      <w:pPr>
        <w:ind w:firstLine="708"/>
        <w:jc w:val="both"/>
        <w:textAlignment w:val="center"/>
        <w:rPr>
          <w:sz w:val="28"/>
          <w:szCs w:val="28"/>
          <w:lang w:val="bg-BG"/>
        </w:rPr>
      </w:pPr>
      <w:r>
        <w:rPr>
          <w:sz w:val="28"/>
          <w:szCs w:val="28"/>
          <w:lang w:val="bg-BG"/>
        </w:rPr>
        <w:t>В профила на купувача на 21.11.</w:t>
      </w:r>
      <w:r w:rsidR="00F35C20">
        <w:rPr>
          <w:sz w:val="28"/>
          <w:szCs w:val="28"/>
          <w:lang w:val="bg-BG"/>
        </w:rPr>
        <w:t xml:space="preserve">2018г. е </w:t>
      </w:r>
      <w:r w:rsidR="004A133B">
        <w:rPr>
          <w:sz w:val="28"/>
          <w:szCs w:val="28"/>
          <w:lang w:val="bg-BG"/>
        </w:rPr>
        <w:t xml:space="preserve">публикувана </w:t>
      </w:r>
      <w:r>
        <w:rPr>
          <w:sz w:val="28"/>
          <w:szCs w:val="28"/>
          <w:lang w:val="bg-BG"/>
        </w:rPr>
        <w:t>обява</w:t>
      </w:r>
      <w:r w:rsidR="004A133B">
        <w:rPr>
          <w:sz w:val="28"/>
          <w:szCs w:val="28"/>
          <w:lang w:val="bg-BG"/>
        </w:rPr>
        <w:t xml:space="preserve"> с </w:t>
      </w:r>
      <w:r w:rsidR="004A133B">
        <w:rPr>
          <w:bCs/>
          <w:color w:val="000000"/>
          <w:sz w:val="28"/>
          <w:szCs w:val="28"/>
          <w:lang w:val="bg-BG" w:eastAsia="bg-BG"/>
        </w:rPr>
        <w:t>изх. № 1</w:t>
      </w:r>
      <w:r>
        <w:rPr>
          <w:bCs/>
          <w:color w:val="000000"/>
          <w:sz w:val="28"/>
          <w:szCs w:val="28"/>
          <w:lang w:val="bg-BG" w:eastAsia="bg-BG"/>
        </w:rPr>
        <w:t>7767</w:t>
      </w:r>
      <w:r w:rsidR="004A133B">
        <w:rPr>
          <w:bCs/>
          <w:color w:val="000000"/>
          <w:sz w:val="28"/>
          <w:szCs w:val="28"/>
          <w:lang w:val="bg-BG" w:eastAsia="bg-BG"/>
        </w:rPr>
        <w:t>/</w:t>
      </w:r>
      <w:r>
        <w:rPr>
          <w:bCs/>
          <w:color w:val="000000"/>
          <w:sz w:val="28"/>
          <w:szCs w:val="28"/>
          <w:lang w:val="bg-BG" w:eastAsia="bg-BG"/>
        </w:rPr>
        <w:t>21</w:t>
      </w:r>
      <w:r w:rsidR="004A133B">
        <w:rPr>
          <w:bCs/>
          <w:color w:val="000000"/>
          <w:sz w:val="28"/>
          <w:szCs w:val="28"/>
          <w:lang w:val="bg-BG" w:eastAsia="bg-BG"/>
        </w:rPr>
        <w:t>.</w:t>
      </w:r>
      <w:r w:rsidR="00C40FF5">
        <w:rPr>
          <w:bCs/>
          <w:color w:val="000000"/>
          <w:sz w:val="28"/>
          <w:szCs w:val="28"/>
          <w:lang w:val="bg-BG" w:eastAsia="bg-BG"/>
        </w:rPr>
        <w:t>1</w:t>
      </w:r>
      <w:r>
        <w:rPr>
          <w:bCs/>
          <w:color w:val="000000"/>
          <w:sz w:val="28"/>
          <w:szCs w:val="28"/>
          <w:lang w:val="bg-BG" w:eastAsia="bg-BG"/>
        </w:rPr>
        <w:t>1</w:t>
      </w:r>
      <w:r w:rsidR="004A133B">
        <w:rPr>
          <w:bCs/>
          <w:color w:val="000000"/>
          <w:sz w:val="28"/>
          <w:szCs w:val="28"/>
          <w:lang w:val="bg-BG" w:eastAsia="bg-BG"/>
        </w:rPr>
        <w:t>.2018г.</w:t>
      </w:r>
      <w:r w:rsidR="004A133B">
        <w:rPr>
          <w:sz w:val="28"/>
          <w:szCs w:val="28"/>
          <w:lang w:val="bg-BG"/>
        </w:rPr>
        <w:t xml:space="preserve"> за възлагане на горепосочената обществена поръчка със срок за получаване на офертите – 17.30 часа на </w:t>
      </w:r>
      <w:r>
        <w:rPr>
          <w:sz w:val="28"/>
          <w:szCs w:val="28"/>
          <w:lang w:val="bg-BG"/>
        </w:rPr>
        <w:t>06</w:t>
      </w:r>
      <w:r w:rsidR="00F35C20">
        <w:rPr>
          <w:sz w:val="28"/>
          <w:szCs w:val="28"/>
          <w:lang w:val="bg-BG"/>
        </w:rPr>
        <w:t>.</w:t>
      </w:r>
      <w:r w:rsidR="00C40FF5">
        <w:rPr>
          <w:sz w:val="28"/>
          <w:szCs w:val="28"/>
          <w:lang w:val="bg-BG"/>
        </w:rPr>
        <w:t>1</w:t>
      </w:r>
      <w:r>
        <w:rPr>
          <w:sz w:val="28"/>
          <w:szCs w:val="28"/>
          <w:lang w:val="bg-BG"/>
        </w:rPr>
        <w:t>2</w:t>
      </w:r>
      <w:r w:rsidR="004A133B">
        <w:rPr>
          <w:sz w:val="28"/>
          <w:szCs w:val="28"/>
          <w:lang w:val="bg-BG"/>
        </w:rPr>
        <w:t>.2018</w:t>
      </w:r>
      <w:r w:rsidR="004A133B">
        <w:rPr>
          <w:lang w:val="bg-BG" w:eastAsia="bg-BG"/>
        </w:rPr>
        <w:t xml:space="preserve"> </w:t>
      </w:r>
      <w:r w:rsidR="004A133B">
        <w:rPr>
          <w:sz w:val="28"/>
          <w:szCs w:val="28"/>
          <w:lang w:val="bg-BG"/>
        </w:rPr>
        <w:t xml:space="preserve">година. </w:t>
      </w:r>
    </w:p>
    <w:p w:rsidR="004A133B" w:rsidRDefault="004A133B" w:rsidP="004A133B">
      <w:pPr>
        <w:jc w:val="both"/>
        <w:rPr>
          <w:sz w:val="28"/>
          <w:szCs w:val="28"/>
          <w:lang w:val="bg-BG"/>
        </w:rPr>
      </w:pPr>
      <w:r>
        <w:rPr>
          <w:sz w:val="28"/>
          <w:szCs w:val="28"/>
          <w:lang w:val="bg-BG"/>
        </w:rPr>
        <w:t xml:space="preserve">          До крайният срок, в деловодството на ИА “ВКВПД”, по реда на тяхното постъпване са подадени следните оферти:</w:t>
      </w:r>
    </w:p>
    <w:p w:rsidR="004A133B" w:rsidRDefault="004A133B" w:rsidP="004A133B">
      <w:pPr>
        <w:ind w:firstLine="708"/>
        <w:jc w:val="both"/>
        <w:rPr>
          <w:b/>
          <w:sz w:val="28"/>
          <w:szCs w:val="28"/>
          <w:lang w:val="bg-BG"/>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540"/>
        <w:gridCol w:w="3780"/>
        <w:gridCol w:w="5760"/>
      </w:tblGrid>
      <w:tr w:rsidR="004A133B" w:rsidTr="004A133B">
        <w:trPr>
          <w:cantSplit/>
          <w:trHeight w:val="992"/>
          <w:jc w:val="center"/>
        </w:trPr>
        <w:tc>
          <w:tcPr>
            <w:tcW w:w="540"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4A133B">
            <w:pPr>
              <w:jc w:val="center"/>
              <w:rPr>
                <w:b/>
                <w:sz w:val="28"/>
                <w:szCs w:val="28"/>
                <w:lang w:val="be-BY"/>
              </w:rPr>
            </w:pPr>
            <w:r>
              <w:rPr>
                <w:b/>
                <w:sz w:val="28"/>
                <w:szCs w:val="28"/>
                <w:lang w:val="be-BY"/>
              </w:rPr>
              <w:t>№</w:t>
            </w:r>
          </w:p>
        </w:tc>
        <w:tc>
          <w:tcPr>
            <w:tcW w:w="3780"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4A133B">
            <w:pPr>
              <w:pStyle w:val="Heading2"/>
              <w:jc w:val="center"/>
              <w:rPr>
                <w:rFonts w:ascii="Times New Roman" w:hAnsi="Times New Roman" w:cs="Times New Roman"/>
                <w:i w:val="0"/>
                <w:lang w:val="bg-BG"/>
              </w:rPr>
            </w:pPr>
            <w:r>
              <w:rPr>
                <w:rFonts w:ascii="Times New Roman" w:hAnsi="Times New Roman" w:cs="Times New Roman"/>
                <w:i w:val="0"/>
                <w:lang w:val="bg-BG"/>
              </w:rPr>
              <w:t xml:space="preserve">Оферта </w:t>
            </w:r>
            <w:r>
              <w:rPr>
                <w:rFonts w:ascii="Times New Roman" w:hAnsi="Times New Roman" w:cs="Times New Roman"/>
                <w:i w:val="0"/>
                <w:lang w:val="be-BY"/>
              </w:rPr>
              <w:t>Вх. №/дата</w:t>
            </w:r>
            <w:r>
              <w:rPr>
                <w:rFonts w:ascii="Times New Roman" w:hAnsi="Times New Roman" w:cs="Times New Roman"/>
                <w:i w:val="0"/>
                <w:lang w:val="bg-BG"/>
              </w:rPr>
              <w:t>, час на постъпване</w:t>
            </w:r>
          </w:p>
        </w:tc>
        <w:tc>
          <w:tcPr>
            <w:tcW w:w="5760"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4A133B">
            <w:pPr>
              <w:pStyle w:val="Heading2"/>
              <w:jc w:val="center"/>
              <w:rPr>
                <w:rFonts w:ascii="Times New Roman" w:hAnsi="Times New Roman" w:cs="Times New Roman"/>
                <w:i w:val="0"/>
                <w:lang w:val="bg-BG"/>
              </w:rPr>
            </w:pPr>
            <w:r>
              <w:rPr>
                <w:rFonts w:ascii="Times New Roman" w:hAnsi="Times New Roman" w:cs="Times New Roman"/>
                <w:i w:val="0"/>
                <w:lang w:val="bg-BG"/>
              </w:rPr>
              <w:t>Име на участника</w:t>
            </w:r>
          </w:p>
        </w:tc>
      </w:tr>
      <w:tr w:rsidR="004A133B" w:rsidTr="004A133B">
        <w:trPr>
          <w:cantSplit/>
          <w:trHeight w:val="470"/>
          <w:jc w:val="center"/>
        </w:trPr>
        <w:tc>
          <w:tcPr>
            <w:tcW w:w="540"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4A133B">
            <w:pPr>
              <w:jc w:val="center"/>
              <w:rPr>
                <w:sz w:val="28"/>
                <w:szCs w:val="28"/>
              </w:rPr>
            </w:pPr>
            <w:r>
              <w:rPr>
                <w:sz w:val="28"/>
                <w:szCs w:val="28"/>
              </w:rPr>
              <w:t>1.</w:t>
            </w:r>
          </w:p>
        </w:tc>
        <w:tc>
          <w:tcPr>
            <w:tcW w:w="3780" w:type="dxa"/>
            <w:tcBorders>
              <w:top w:val="single" w:sz="12" w:space="0" w:color="auto"/>
              <w:left w:val="single" w:sz="12" w:space="0" w:color="auto"/>
              <w:bottom w:val="single" w:sz="12" w:space="0" w:color="auto"/>
              <w:right w:val="single" w:sz="12" w:space="0" w:color="auto"/>
            </w:tcBorders>
            <w:vAlign w:val="center"/>
            <w:hideMark/>
          </w:tcPr>
          <w:p w:rsidR="004A133B" w:rsidRDefault="00C40FF5" w:rsidP="00C40FF5">
            <w:pPr>
              <w:jc w:val="center"/>
              <w:rPr>
                <w:sz w:val="28"/>
                <w:szCs w:val="28"/>
                <w:lang w:val="be-BY"/>
              </w:rPr>
            </w:pPr>
            <w:r>
              <w:rPr>
                <w:sz w:val="28"/>
                <w:szCs w:val="28"/>
                <w:lang w:val="be-BY"/>
              </w:rPr>
              <w:t>15</w:t>
            </w:r>
            <w:r w:rsidR="00E134C9">
              <w:rPr>
                <w:sz w:val="28"/>
                <w:szCs w:val="28"/>
                <w:lang w:val="be-BY"/>
              </w:rPr>
              <w:t>868</w:t>
            </w:r>
            <w:r>
              <w:rPr>
                <w:sz w:val="28"/>
                <w:szCs w:val="28"/>
                <w:lang w:val="bg-BG"/>
              </w:rPr>
              <w:t>/</w:t>
            </w:r>
            <w:r w:rsidR="00E134C9">
              <w:rPr>
                <w:sz w:val="28"/>
                <w:szCs w:val="28"/>
                <w:lang w:val="bg-BG"/>
              </w:rPr>
              <w:t>03</w:t>
            </w:r>
            <w:r w:rsidR="004A133B">
              <w:rPr>
                <w:sz w:val="28"/>
                <w:szCs w:val="28"/>
                <w:lang w:val="be-BY"/>
              </w:rPr>
              <w:t>.</w:t>
            </w:r>
            <w:r>
              <w:rPr>
                <w:sz w:val="28"/>
                <w:szCs w:val="28"/>
                <w:lang w:val="be-BY"/>
              </w:rPr>
              <w:t>1</w:t>
            </w:r>
            <w:r w:rsidR="00E134C9">
              <w:rPr>
                <w:sz w:val="28"/>
                <w:szCs w:val="28"/>
                <w:lang w:val="be-BY"/>
              </w:rPr>
              <w:t>2</w:t>
            </w:r>
            <w:r w:rsidR="004A133B">
              <w:rPr>
                <w:sz w:val="28"/>
                <w:szCs w:val="28"/>
                <w:lang w:val="be-BY"/>
              </w:rPr>
              <w:t>.2018г. – 1</w:t>
            </w:r>
            <w:r w:rsidR="00F35C20">
              <w:rPr>
                <w:sz w:val="28"/>
                <w:szCs w:val="28"/>
                <w:lang w:val="be-BY"/>
              </w:rPr>
              <w:t>1</w:t>
            </w:r>
            <w:r w:rsidR="004A133B">
              <w:rPr>
                <w:sz w:val="28"/>
                <w:szCs w:val="28"/>
                <w:lang w:val="be-BY"/>
              </w:rPr>
              <w:t>.</w:t>
            </w:r>
            <w:r w:rsidR="00E134C9">
              <w:rPr>
                <w:sz w:val="28"/>
                <w:szCs w:val="28"/>
                <w:lang w:val="be-BY"/>
              </w:rPr>
              <w:t>59</w:t>
            </w:r>
            <w:r w:rsidR="004A133B">
              <w:rPr>
                <w:sz w:val="28"/>
                <w:szCs w:val="28"/>
                <w:lang w:val="be-BY"/>
              </w:rPr>
              <w:t>ч.</w:t>
            </w:r>
          </w:p>
        </w:tc>
        <w:tc>
          <w:tcPr>
            <w:tcW w:w="5760"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C40FF5">
            <w:pPr>
              <w:jc w:val="center"/>
              <w:rPr>
                <w:sz w:val="28"/>
                <w:szCs w:val="28"/>
                <w:lang w:val="bg-BG"/>
              </w:rPr>
            </w:pPr>
            <w:r>
              <w:rPr>
                <w:sz w:val="28"/>
                <w:szCs w:val="28"/>
                <w:lang w:val="bg-BG"/>
              </w:rPr>
              <w:t>„</w:t>
            </w:r>
            <w:r w:rsidR="00713241">
              <w:rPr>
                <w:sz w:val="28"/>
                <w:szCs w:val="28"/>
                <w:lang w:val="bg-BG"/>
              </w:rPr>
              <w:t>Адел - М</w:t>
            </w:r>
            <w:r>
              <w:rPr>
                <w:sz w:val="28"/>
                <w:szCs w:val="28"/>
                <w:lang w:val="bg-BG"/>
              </w:rPr>
              <w:t>“ЕООД</w:t>
            </w:r>
          </w:p>
        </w:tc>
      </w:tr>
      <w:tr w:rsidR="004A133B" w:rsidTr="004A133B">
        <w:trPr>
          <w:cantSplit/>
          <w:trHeight w:val="470"/>
          <w:jc w:val="center"/>
        </w:trPr>
        <w:tc>
          <w:tcPr>
            <w:tcW w:w="540"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4A133B">
            <w:pPr>
              <w:jc w:val="center"/>
              <w:rPr>
                <w:sz w:val="28"/>
                <w:szCs w:val="28"/>
                <w:lang w:val="be-BY"/>
              </w:rPr>
            </w:pPr>
            <w:r>
              <w:rPr>
                <w:sz w:val="28"/>
                <w:szCs w:val="28"/>
                <w:lang w:val="be-BY"/>
              </w:rPr>
              <w:t>2.</w:t>
            </w:r>
          </w:p>
        </w:tc>
        <w:tc>
          <w:tcPr>
            <w:tcW w:w="3780"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C40FF5">
            <w:pPr>
              <w:jc w:val="center"/>
              <w:rPr>
                <w:sz w:val="28"/>
                <w:szCs w:val="28"/>
                <w:lang w:val="be-BY"/>
              </w:rPr>
            </w:pPr>
            <w:r>
              <w:rPr>
                <w:sz w:val="28"/>
                <w:szCs w:val="28"/>
                <w:lang w:val="be-BY"/>
              </w:rPr>
              <w:t>1</w:t>
            </w:r>
            <w:r w:rsidR="00713241">
              <w:rPr>
                <w:sz w:val="28"/>
                <w:szCs w:val="28"/>
                <w:lang w:val="be-BY"/>
              </w:rPr>
              <w:t>6116</w:t>
            </w:r>
            <w:r>
              <w:rPr>
                <w:sz w:val="28"/>
                <w:szCs w:val="28"/>
                <w:lang w:val="be-BY"/>
              </w:rPr>
              <w:t>/</w:t>
            </w:r>
            <w:r w:rsidR="00713241">
              <w:rPr>
                <w:sz w:val="28"/>
                <w:szCs w:val="28"/>
                <w:lang w:val="be-BY"/>
              </w:rPr>
              <w:t>06</w:t>
            </w:r>
            <w:r>
              <w:rPr>
                <w:sz w:val="28"/>
                <w:szCs w:val="28"/>
                <w:lang w:val="be-BY"/>
              </w:rPr>
              <w:t>.</w:t>
            </w:r>
            <w:r w:rsidR="00C40FF5">
              <w:rPr>
                <w:sz w:val="28"/>
                <w:szCs w:val="28"/>
                <w:lang w:val="be-BY"/>
              </w:rPr>
              <w:t>1</w:t>
            </w:r>
            <w:r w:rsidR="00713241">
              <w:rPr>
                <w:sz w:val="28"/>
                <w:szCs w:val="28"/>
                <w:lang w:val="be-BY"/>
              </w:rPr>
              <w:t>2</w:t>
            </w:r>
            <w:r>
              <w:rPr>
                <w:sz w:val="28"/>
                <w:szCs w:val="28"/>
                <w:lang w:val="be-BY"/>
              </w:rPr>
              <w:t>.2018г. – 1</w:t>
            </w:r>
            <w:r w:rsidR="00713241">
              <w:rPr>
                <w:sz w:val="28"/>
                <w:szCs w:val="28"/>
                <w:lang w:val="be-BY"/>
              </w:rPr>
              <w:t>1</w:t>
            </w:r>
            <w:r>
              <w:rPr>
                <w:sz w:val="28"/>
                <w:szCs w:val="28"/>
                <w:lang w:val="be-BY"/>
              </w:rPr>
              <w:t>.</w:t>
            </w:r>
            <w:r w:rsidR="00713241">
              <w:rPr>
                <w:sz w:val="28"/>
                <w:szCs w:val="28"/>
                <w:lang w:val="be-BY"/>
              </w:rPr>
              <w:t>55</w:t>
            </w:r>
            <w:r>
              <w:rPr>
                <w:sz w:val="28"/>
                <w:szCs w:val="28"/>
                <w:lang w:val="be-BY"/>
              </w:rPr>
              <w:t>ч.</w:t>
            </w:r>
          </w:p>
        </w:tc>
        <w:tc>
          <w:tcPr>
            <w:tcW w:w="5760" w:type="dxa"/>
            <w:tcBorders>
              <w:top w:val="single" w:sz="12" w:space="0" w:color="auto"/>
              <w:left w:val="single" w:sz="12" w:space="0" w:color="auto"/>
              <w:bottom w:val="single" w:sz="12" w:space="0" w:color="auto"/>
              <w:right w:val="single" w:sz="12" w:space="0" w:color="auto"/>
            </w:tcBorders>
            <w:vAlign w:val="center"/>
            <w:hideMark/>
          </w:tcPr>
          <w:p w:rsidR="004A133B" w:rsidRDefault="00F35C20" w:rsidP="0080528D">
            <w:pPr>
              <w:jc w:val="center"/>
              <w:rPr>
                <w:sz w:val="28"/>
                <w:szCs w:val="28"/>
                <w:lang w:val="be-BY"/>
              </w:rPr>
            </w:pPr>
            <w:r>
              <w:rPr>
                <w:sz w:val="28"/>
                <w:szCs w:val="28"/>
                <w:lang w:val="bg-BG"/>
              </w:rPr>
              <w:t>„</w:t>
            </w:r>
            <w:r w:rsidR="00713241">
              <w:rPr>
                <w:sz w:val="28"/>
                <w:szCs w:val="28"/>
                <w:lang w:val="bg-BG"/>
              </w:rPr>
              <w:t>Хидрострой - БГ 63</w:t>
            </w:r>
            <w:r w:rsidR="004A133B">
              <w:rPr>
                <w:sz w:val="28"/>
                <w:szCs w:val="28"/>
                <w:lang w:val="bg-BG"/>
              </w:rPr>
              <w:t>”</w:t>
            </w:r>
            <w:r>
              <w:rPr>
                <w:sz w:val="28"/>
                <w:szCs w:val="28"/>
                <w:lang w:val="bg-BG"/>
              </w:rPr>
              <w:t>ЕООД</w:t>
            </w:r>
          </w:p>
        </w:tc>
      </w:tr>
      <w:tr w:rsidR="004A133B" w:rsidTr="004A133B">
        <w:trPr>
          <w:cantSplit/>
          <w:trHeight w:val="470"/>
          <w:jc w:val="center"/>
        </w:trPr>
        <w:tc>
          <w:tcPr>
            <w:tcW w:w="540"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4A133B">
            <w:pPr>
              <w:jc w:val="center"/>
              <w:rPr>
                <w:sz w:val="28"/>
                <w:szCs w:val="28"/>
                <w:lang w:val="be-BY"/>
              </w:rPr>
            </w:pPr>
            <w:r>
              <w:rPr>
                <w:sz w:val="28"/>
                <w:szCs w:val="28"/>
                <w:lang w:val="be-BY"/>
              </w:rPr>
              <w:lastRenderedPageBreak/>
              <w:t>3.</w:t>
            </w:r>
          </w:p>
        </w:tc>
        <w:tc>
          <w:tcPr>
            <w:tcW w:w="3780" w:type="dxa"/>
            <w:tcBorders>
              <w:top w:val="single" w:sz="12" w:space="0" w:color="auto"/>
              <w:left w:val="single" w:sz="12" w:space="0" w:color="auto"/>
              <w:bottom w:val="single" w:sz="12" w:space="0" w:color="auto"/>
              <w:right w:val="single" w:sz="12" w:space="0" w:color="auto"/>
            </w:tcBorders>
            <w:vAlign w:val="center"/>
            <w:hideMark/>
          </w:tcPr>
          <w:p w:rsidR="004A133B" w:rsidRDefault="003D17B7" w:rsidP="0080528D">
            <w:pPr>
              <w:jc w:val="center"/>
              <w:rPr>
                <w:sz w:val="28"/>
                <w:szCs w:val="28"/>
                <w:lang w:val="be-BY"/>
              </w:rPr>
            </w:pPr>
            <w:r>
              <w:rPr>
                <w:sz w:val="28"/>
                <w:szCs w:val="28"/>
                <w:lang w:val="be-BY"/>
              </w:rPr>
              <w:t>1</w:t>
            </w:r>
            <w:r w:rsidR="00713241">
              <w:rPr>
                <w:sz w:val="28"/>
                <w:szCs w:val="28"/>
                <w:lang w:val="be-BY"/>
              </w:rPr>
              <w:t>6120</w:t>
            </w:r>
            <w:r w:rsidR="004A133B">
              <w:rPr>
                <w:sz w:val="28"/>
                <w:szCs w:val="28"/>
                <w:lang w:val="be-BY"/>
              </w:rPr>
              <w:t>/</w:t>
            </w:r>
            <w:r w:rsidR="00713241">
              <w:rPr>
                <w:sz w:val="28"/>
                <w:szCs w:val="28"/>
                <w:lang w:val="be-BY"/>
              </w:rPr>
              <w:t>06</w:t>
            </w:r>
            <w:r w:rsidR="004A133B">
              <w:rPr>
                <w:sz w:val="28"/>
                <w:szCs w:val="28"/>
                <w:lang w:val="be-BY"/>
              </w:rPr>
              <w:t>.</w:t>
            </w:r>
            <w:r w:rsidR="0080528D">
              <w:rPr>
                <w:sz w:val="28"/>
                <w:szCs w:val="28"/>
                <w:lang w:val="be-BY"/>
              </w:rPr>
              <w:t>1</w:t>
            </w:r>
            <w:r w:rsidR="00713241">
              <w:rPr>
                <w:sz w:val="28"/>
                <w:szCs w:val="28"/>
                <w:lang w:val="be-BY"/>
              </w:rPr>
              <w:t>2</w:t>
            </w:r>
            <w:r>
              <w:rPr>
                <w:sz w:val="28"/>
                <w:szCs w:val="28"/>
                <w:lang w:val="be-BY"/>
              </w:rPr>
              <w:t>.</w:t>
            </w:r>
            <w:r w:rsidR="004A133B">
              <w:rPr>
                <w:sz w:val="28"/>
                <w:szCs w:val="28"/>
                <w:lang w:val="be-BY"/>
              </w:rPr>
              <w:t>2018г. – 1</w:t>
            </w:r>
            <w:r w:rsidR="00AE3F10">
              <w:rPr>
                <w:sz w:val="28"/>
                <w:szCs w:val="28"/>
                <w:lang w:val="be-BY"/>
              </w:rPr>
              <w:t>2</w:t>
            </w:r>
            <w:r w:rsidR="004A133B">
              <w:rPr>
                <w:sz w:val="28"/>
                <w:szCs w:val="28"/>
                <w:lang w:val="be-BY"/>
              </w:rPr>
              <w:t>.</w:t>
            </w:r>
            <w:r w:rsidR="00AE3F10">
              <w:rPr>
                <w:sz w:val="28"/>
                <w:szCs w:val="28"/>
                <w:lang w:val="be-BY"/>
              </w:rPr>
              <w:t>1</w:t>
            </w:r>
            <w:r w:rsidR="00713241">
              <w:rPr>
                <w:sz w:val="28"/>
                <w:szCs w:val="28"/>
                <w:lang w:val="be-BY"/>
              </w:rPr>
              <w:t>3</w:t>
            </w:r>
            <w:r w:rsidR="004A133B">
              <w:rPr>
                <w:sz w:val="28"/>
                <w:szCs w:val="28"/>
                <w:lang w:val="be-BY"/>
              </w:rPr>
              <w:t>ч.</w:t>
            </w:r>
          </w:p>
        </w:tc>
        <w:tc>
          <w:tcPr>
            <w:tcW w:w="5760"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80528D">
            <w:pPr>
              <w:pStyle w:val="Heading13"/>
              <w:shd w:val="clear" w:color="auto" w:fill="FFFFFF"/>
              <w:spacing w:line="312" w:lineRule="atLeast"/>
              <w:jc w:val="center"/>
              <w:rPr>
                <w:rFonts w:ascii="Times New Roman" w:hAnsi="Times New Roman" w:cs="Times New Roman"/>
                <w:b w:val="0"/>
                <w:bCs w:val="0"/>
                <w:color w:val="auto"/>
                <w:kern w:val="0"/>
                <w:sz w:val="28"/>
                <w:szCs w:val="28"/>
                <w:lang w:eastAsia="en-US"/>
              </w:rPr>
            </w:pPr>
            <w:r>
              <w:rPr>
                <w:rFonts w:ascii="Times New Roman" w:hAnsi="Times New Roman" w:cs="Times New Roman"/>
                <w:b w:val="0"/>
                <w:bCs w:val="0"/>
                <w:color w:val="auto"/>
                <w:kern w:val="0"/>
                <w:sz w:val="28"/>
                <w:szCs w:val="28"/>
                <w:lang w:eastAsia="en-US"/>
              </w:rPr>
              <w:t>„</w:t>
            </w:r>
            <w:r w:rsidR="00713241">
              <w:rPr>
                <w:rFonts w:ascii="Times New Roman" w:hAnsi="Times New Roman" w:cs="Times New Roman"/>
                <w:b w:val="0"/>
                <w:bCs w:val="0"/>
                <w:color w:val="auto"/>
                <w:kern w:val="0"/>
                <w:sz w:val="28"/>
                <w:szCs w:val="28"/>
                <w:lang w:eastAsia="en-US"/>
              </w:rPr>
              <w:t>Тракия Строй Инвест</w:t>
            </w:r>
            <w:r>
              <w:rPr>
                <w:rFonts w:ascii="Times New Roman" w:hAnsi="Times New Roman" w:cs="Times New Roman"/>
                <w:b w:val="0"/>
                <w:bCs w:val="0"/>
                <w:color w:val="auto"/>
                <w:kern w:val="0"/>
                <w:sz w:val="28"/>
                <w:szCs w:val="28"/>
                <w:lang w:eastAsia="en-US"/>
              </w:rPr>
              <w:t>”</w:t>
            </w:r>
            <w:r w:rsidR="00AE3F10">
              <w:rPr>
                <w:rFonts w:ascii="Times New Roman" w:hAnsi="Times New Roman" w:cs="Times New Roman"/>
                <w:b w:val="0"/>
                <w:bCs w:val="0"/>
                <w:color w:val="auto"/>
                <w:kern w:val="0"/>
                <w:sz w:val="28"/>
                <w:szCs w:val="28"/>
                <w:lang w:eastAsia="en-US"/>
              </w:rPr>
              <w:t>Е</w:t>
            </w:r>
            <w:r>
              <w:rPr>
                <w:rFonts w:ascii="Times New Roman" w:hAnsi="Times New Roman" w:cs="Times New Roman"/>
                <w:b w:val="0"/>
                <w:bCs w:val="0"/>
                <w:color w:val="auto"/>
                <w:kern w:val="0"/>
                <w:sz w:val="28"/>
                <w:szCs w:val="28"/>
                <w:lang w:eastAsia="en-US"/>
              </w:rPr>
              <w:t>ООД</w:t>
            </w:r>
          </w:p>
        </w:tc>
      </w:tr>
      <w:tr w:rsidR="004A133B" w:rsidTr="004A133B">
        <w:trPr>
          <w:cantSplit/>
          <w:trHeight w:val="470"/>
          <w:jc w:val="center"/>
        </w:trPr>
        <w:tc>
          <w:tcPr>
            <w:tcW w:w="540"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4A133B">
            <w:pPr>
              <w:jc w:val="center"/>
              <w:rPr>
                <w:sz w:val="28"/>
                <w:szCs w:val="28"/>
                <w:lang w:val="be-BY"/>
              </w:rPr>
            </w:pPr>
            <w:r>
              <w:rPr>
                <w:sz w:val="28"/>
                <w:szCs w:val="28"/>
                <w:lang w:val="be-BY"/>
              </w:rPr>
              <w:t xml:space="preserve">4. </w:t>
            </w:r>
          </w:p>
        </w:tc>
        <w:tc>
          <w:tcPr>
            <w:tcW w:w="3780" w:type="dxa"/>
            <w:tcBorders>
              <w:top w:val="single" w:sz="12" w:space="0" w:color="auto"/>
              <w:left w:val="single" w:sz="12" w:space="0" w:color="auto"/>
              <w:bottom w:val="single" w:sz="12" w:space="0" w:color="auto"/>
              <w:right w:val="single" w:sz="12" w:space="0" w:color="auto"/>
            </w:tcBorders>
            <w:vAlign w:val="center"/>
            <w:hideMark/>
          </w:tcPr>
          <w:p w:rsidR="004A133B" w:rsidRDefault="003D17B7" w:rsidP="0080528D">
            <w:pPr>
              <w:jc w:val="center"/>
              <w:rPr>
                <w:color w:val="000000"/>
                <w:sz w:val="28"/>
                <w:szCs w:val="28"/>
                <w:lang w:val="be-BY"/>
              </w:rPr>
            </w:pPr>
            <w:r>
              <w:rPr>
                <w:color w:val="000000"/>
                <w:sz w:val="28"/>
                <w:szCs w:val="28"/>
                <w:lang w:val="be-BY"/>
              </w:rPr>
              <w:t>1</w:t>
            </w:r>
            <w:r w:rsidR="00713241">
              <w:rPr>
                <w:color w:val="000000"/>
                <w:sz w:val="28"/>
                <w:szCs w:val="28"/>
                <w:lang w:val="be-BY"/>
              </w:rPr>
              <w:t>6130</w:t>
            </w:r>
            <w:r w:rsidR="004A133B">
              <w:rPr>
                <w:color w:val="000000"/>
                <w:sz w:val="28"/>
                <w:szCs w:val="28"/>
                <w:lang w:val="be-BY"/>
              </w:rPr>
              <w:t>/</w:t>
            </w:r>
            <w:r w:rsidR="00713241">
              <w:rPr>
                <w:color w:val="000000"/>
                <w:sz w:val="28"/>
                <w:szCs w:val="28"/>
                <w:lang w:val="be-BY"/>
              </w:rPr>
              <w:t>06</w:t>
            </w:r>
            <w:r w:rsidR="004A133B">
              <w:rPr>
                <w:color w:val="000000"/>
                <w:sz w:val="28"/>
                <w:szCs w:val="28"/>
                <w:lang w:val="be-BY"/>
              </w:rPr>
              <w:t>.</w:t>
            </w:r>
            <w:r w:rsidR="0080528D">
              <w:rPr>
                <w:color w:val="000000"/>
                <w:sz w:val="28"/>
                <w:szCs w:val="28"/>
                <w:lang w:val="be-BY"/>
              </w:rPr>
              <w:t>1</w:t>
            </w:r>
            <w:r w:rsidR="00713241">
              <w:rPr>
                <w:color w:val="000000"/>
                <w:sz w:val="28"/>
                <w:szCs w:val="28"/>
                <w:lang w:val="be-BY"/>
              </w:rPr>
              <w:t>2</w:t>
            </w:r>
            <w:r w:rsidR="004A133B">
              <w:rPr>
                <w:color w:val="000000"/>
                <w:sz w:val="28"/>
                <w:szCs w:val="28"/>
                <w:lang w:val="be-BY"/>
              </w:rPr>
              <w:t>.2018г.- 1</w:t>
            </w:r>
            <w:r w:rsidR="00AE3F10">
              <w:rPr>
                <w:color w:val="000000"/>
                <w:sz w:val="28"/>
                <w:szCs w:val="28"/>
                <w:lang w:val="be-BY"/>
              </w:rPr>
              <w:t>4</w:t>
            </w:r>
            <w:r w:rsidR="004A133B">
              <w:rPr>
                <w:color w:val="000000"/>
                <w:sz w:val="28"/>
                <w:szCs w:val="28"/>
                <w:lang w:val="be-BY"/>
              </w:rPr>
              <w:t>.</w:t>
            </w:r>
            <w:r w:rsidR="00713241">
              <w:rPr>
                <w:color w:val="000000"/>
                <w:sz w:val="28"/>
                <w:szCs w:val="28"/>
                <w:lang w:val="be-BY"/>
              </w:rPr>
              <w:t>34</w:t>
            </w:r>
            <w:r w:rsidR="004A133B">
              <w:rPr>
                <w:color w:val="000000"/>
                <w:sz w:val="28"/>
                <w:szCs w:val="28"/>
                <w:lang w:val="be-BY"/>
              </w:rPr>
              <w:t>ч.</w:t>
            </w:r>
          </w:p>
        </w:tc>
        <w:tc>
          <w:tcPr>
            <w:tcW w:w="5760"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80528D">
            <w:pPr>
              <w:pStyle w:val="Heading13"/>
              <w:shd w:val="clear" w:color="auto" w:fill="FFFFFF"/>
              <w:spacing w:line="312" w:lineRule="atLeast"/>
              <w:jc w:val="center"/>
              <w:rPr>
                <w:rFonts w:ascii="Times New Roman" w:hAnsi="Times New Roman" w:cs="Times New Roman"/>
                <w:b w:val="0"/>
                <w:bCs w:val="0"/>
                <w:color w:val="000000"/>
                <w:kern w:val="0"/>
                <w:sz w:val="28"/>
                <w:szCs w:val="28"/>
                <w:lang w:eastAsia="en-US"/>
              </w:rPr>
            </w:pPr>
            <w:r>
              <w:rPr>
                <w:rFonts w:ascii="Times New Roman" w:hAnsi="Times New Roman" w:cs="Times New Roman"/>
                <w:b w:val="0"/>
                <w:bCs w:val="0"/>
                <w:color w:val="000000"/>
                <w:kern w:val="0"/>
                <w:sz w:val="28"/>
                <w:szCs w:val="28"/>
                <w:lang w:eastAsia="en-US"/>
              </w:rPr>
              <w:t>„</w:t>
            </w:r>
            <w:r w:rsidR="00713241">
              <w:rPr>
                <w:rFonts w:ascii="Times New Roman" w:hAnsi="Times New Roman" w:cs="Times New Roman"/>
                <w:b w:val="0"/>
                <w:bCs w:val="0"/>
                <w:color w:val="000000"/>
                <w:kern w:val="0"/>
                <w:sz w:val="28"/>
                <w:szCs w:val="28"/>
                <w:lang w:eastAsia="en-US"/>
              </w:rPr>
              <w:t>Мидия инфраструктурно строителство</w:t>
            </w:r>
            <w:r>
              <w:rPr>
                <w:rFonts w:ascii="Times New Roman" w:hAnsi="Times New Roman" w:cs="Times New Roman"/>
                <w:b w:val="0"/>
                <w:bCs w:val="0"/>
                <w:color w:val="000000"/>
                <w:kern w:val="0"/>
                <w:sz w:val="28"/>
                <w:szCs w:val="28"/>
                <w:lang w:eastAsia="en-US"/>
              </w:rPr>
              <w:t>“ООД</w:t>
            </w:r>
          </w:p>
        </w:tc>
      </w:tr>
      <w:tr w:rsidR="00713241" w:rsidTr="004A133B">
        <w:trPr>
          <w:cantSplit/>
          <w:trHeight w:val="470"/>
          <w:jc w:val="center"/>
        </w:trPr>
        <w:tc>
          <w:tcPr>
            <w:tcW w:w="540" w:type="dxa"/>
            <w:tcBorders>
              <w:top w:val="single" w:sz="12" w:space="0" w:color="auto"/>
              <w:left w:val="single" w:sz="12" w:space="0" w:color="auto"/>
              <w:bottom w:val="single" w:sz="12" w:space="0" w:color="auto"/>
              <w:right w:val="single" w:sz="12" w:space="0" w:color="auto"/>
            </w:tcBorders>
            <w:vAlign w:val="center"/>
          </w:tcPr>
          <w:p w:rsidR="00713241" w:rsidRDefault="00713241" w:rsidP="004A133B">
            <w:pPr>
              <w:jc w:val="center"/>
              <w:rPr>
                <w:sz w:val="28"/>
                <w:szCs w:val="28"/>
                <w:lang w:val="be-BY"/>
              </w:rPr>
            </w:pPr>
            <w:r>
              <w:rPr>
                <w:sz w:val="28"/>
                <w:szCs w:val="28"/>
                <w:lang w:val="be-BY"/>
              </w:rPr>
              <w:t>5.</w:t>
            </w:r>
          </w:p>
        </w:tc>
        <w:tc>
          <w:tcPr>
            <w:tcW w:w="3780" w:type="dxa"/>
            <w:tcBorders>
              <w:top w:val="single" w:sz="12" w:space="0" w:color="auto"/>
              <w:left w:val="single" w:sz="12" w:space="0" w:color="auto"/>
              <w:bottom w:val="single" w:sz="12" w:space="0" w:color="auto"/>
              <w:right w:val="single" w:sz="12" w:space="0" w:color="auto"/>
            </w:tcBorders>
            <w:vAlign w:val="center"/>
          </w:tcPr>
          <w:p w:rsidR="00713241" w:rsidRDefault="00713241" w:rsidP="0080528D">
            <w:pPr>
              <w:jc w:val="center"/>
              <w:rPr>
                <w:color w:val="000000"/>
                <w:sz w:val="28"/>
                <w:szCs w:val="28"/>
                <w:lang w:val="be-BY"/>
              </w:rPr>
            </w:pPr>
            <w:r>
              <w:rPr>
                <w:color w:val="000000"/>
                <w:sz w:val="28"/>
                <w:szCs w:val="28"/>
                <w:lang w:val="be-BY"/>
              </w:rPr>
              <w:t>16135/06.12.2018г. – 14.49ч.</w:t>
            </w:r>
          </w:p>
        </w:tc>
        <w:tc>
          <w:tcPr>
            <w:tcW w:w="5760" w:type="dxa"/>
            <w:tcBorders>
              <w:top w:val="single" w:sz="12" w:space="0" w:color="auto"/>
              <w:left w:val="single" w:sz="12" w:space="0" w:color="auto"/>
              <w:bottom w:val="single" w:sz="12" w:space="0" w:color="auto"/>
              <w:right w:val="single" w:sz="12" w:space="0" w:color="auto"/>
            </w:tcBorders>
            <w:vAlign w:val="center"/>
          </w:tcPr>
          <w:p w:rsidR="00713241" w:rsidRDefault="00713241" w:rsidP="0080528D">
            <w:pPr>
              <w:pStyle w:val="Heading13"/>
              <w:shd w:val="clear" w:color="auto" w:fill="FFFFFF"/>
              <w:spacing w:line="312" w:lineRule="atLeast"/>
              <w:jc w:val="center"/>
              <w:rPr>
                <w:rFonts w:ascii="Times New Roman" w:hAnsi="Times New Roman" w:cs="Times New Roman"/>
                <w:b w:val="0"/>
                <w:bCs w:val="0"/>
                <w:color w:val="000000"/>
                <w:kern w:val="0"/>
                <w:sz w:val="28"/>
                <w:szCs w:val="28"/>
                <w:lang w:eastAsia="en-US"/>
              </w:rPr>
            </w:pPr>
            <w:r>
              <w:rPr>
                <w:rFonts w:ascii="Times New Roman" w:hAnsi="Times New Roman" w:cs="Times New Roman"/>
                <w:b w:val="0"/>
                <w:bCs w:val="0"/>
                <w:color w:val="000000"/>
                <w:kern w:val="0"/>
                <w:sz w:val="28"/>
                <w:szCs w:val="28"/>
                <w:lang w:eastAsia="en-US"/>
              </w:rPr>
              <w:t>„Евроекопродукт – МВ“ООД</w:t>
            </w:r>
          </w:p>
        </w:tc>
      </w:tr>
      <w:tr w:rsidR="00713241" w:rsidTr="004A133B">
        <w:trPr>
          <w:cantSplit/>
          <w:trHeight w:val="470"/>
          <w:jc w:val="center"/>
        </w:trPr>
        <w:tc>
          <w:tcPr>
            <w:tcW w:w="540" w:type="dxa"/>
            <w:tcBorders>
              <w:top w:val="single" w:sz="12" w:space="0" w:color="auto"/>
              <w:left w:val="single" w:sz="12" w:space="0" w:color="auto"/>
              <w:bottom w:val="single" w:sz="12" w:space="0" w:color="auto"/>
              <w:right w:val="single" w:sz="12" w:space="0" w:color="auto"/>
            </w:tcBorders>
            <w:vAlign w:val="center"/>
          </w:tcPr>
          <w:p w:rsidR="00713241" w:rsidRDefault="00713241" w:rsidP="004A133B">
            <w:pPr>
              <w:jc w:val="center"/>
              <w:rPr>
                <w:sz w:val="28"/>
                <w:szCs w:val="28"/>
                <w:lang w:val="be-BY"/>
              </w:rPr>
            </w:pPr>
            <w:r>
              <w:rPr>
                <w:sz w:val="28"/>
                <w:szCs w:val="28"/>
                <w:lang w:val="be-BY"/>
              </w:rPr>
              <w:t>6.</w:t>
            </w:r>
          </w:p>
        </w:tc>
        <w:tc>
          <w:tcPr>
            <w:tcW w:w="3780" w:type="dxa"/>
            <w:tcBorders>
              <w:top w:val="single" w:sz="12" w:space="0" w:color="auto"/>
              <w:left w:val="single" w:sz="12" w:space="0" w:color="auto"/>
              <w:bottom w:val="single" w:sz="12" w:space="0" w:color="auto"/>
              <w:right w:val="single" w:sz="12" w:space="0" w:color="auto"/>
            </w:tcBorders>
            <w:vAlign w:val="center"/>
          </w:tcPr>
          <w:p w:rsidR="00713241" w:rsidRDefault="00713241" w:rsidP="0080528D">
            <w:pPr>
              <w:jc w:val="center"/>
              <w:rPr>
                <w:color w:val="000000"/>
                <w:sz w:val="28"/>
                <w:szCs w:val="28"/>
                <w:lang w:val="be-BY"/>
              </w:rPr>
            </w:pPr>
            <w:r>
              <w:rPr>
                <w:color w:val="000000"/>
                <w:sz w:val="28"/>
                <w:szCs w:val="28"/>
                <w:lang w:val="be-BY"/>
              </w:rPr>
              <w:t>16143/06.12.2018г. – 15.23ч.</w:t>
            </w:r>
          </w:p>
        </w:tc>
        <w:tc>
          <w:tcPr>
            <w:tcW w:w="5760" w:type="dxa"/>
            <w:tcBorders>
              <w:top w:val="single" w:sz="12" w:space="0" w:color="auto"/>
              <w:left w:val="single" w:sz="12" w:space="0" w:color="auto"/>
              <w:bottom w:val="single" w:sz="12" w:space="0" w:color="auto"/>
              <w:right w:val="single" w:sz="12" w:space="0" w:color="auto"/>
            </w:tcBorders>
            <w:vAlign w:val="center"/>
          </w:tcPr>
          <w:p w:rsidR="00713241" w:rsidRDefault="00713241" w:rsidP="0080528D">
            <w:pPr>
              <w:pStyle w:val="Heading13"/>
              <w:shd w:val="clear" w:color="auto" w:fill="FFFFFF"/>
              <w:spacing w:line="312" w:lineRule="atLeast"/>
              <w:jc w:val="center"/>
              <w:rPr>
                <w:rFonts w:ascii="Times New Roman" w:hAnsi="Times New Roman" w:cs="Times New Roman"/>
                <w:b w:val="0"/>
                <w:bCs w:val="0"/>
                <w:color w:val="000000"/>
                <w:kern w:val="0"/>
                <w:sz w:val="28"/>
                <w:szCs w:val="28"/>
                <w:lang w:eastAsia="en-US"/>
              </w:rPr>
            </w:pPr>
            <w:r>
              <w:rPr>
                <w:rFonts w:ascii="Times New Roman" w:hAnsi="Times New Roman" w:cs="Times New Roman"/>
                <w:b w:val="0"/>
                <w:bCs w:val="0"/>
                <w:color w:val="000000"/>
                <w:kern w:val="0"/>
                <w:sz w:val="28"/>
                <w:szCs w:val="28"/>
                <w:lang w:eastAsia="en-US"/>
              </w:rPr>
              <w:t>„Гарант Строй“ ООД</w:t>
            </w:r>
          </w:p>
        </w:tc>
      </w:tr>
      <w:tr w:rsidR="00713241" w:rsidTr="004A133B">
        <w:trPr>
          <w:cantSplit/>
          <w:trHeight w:val="470"/>
          <w:jc w:val="center"/>
        </w:trPr>
        <w:tc>
          <w:tcPr>
            <w:tcW w:w="540" w:type="dxa"/>
            <w:tcBorders>
              <w:top w:val="single" w:sz="12" w:space="0" w:color="auto"/>
              <w:left w:val="single" w:sz="12" w:space="0" w:color="auto"/>
              <w:bottom w:val="single" w:sz="12" w:space="0" w:color="auto"/>
              <w:right w:val="single" w:sz="12" w:space="0" w:color="auto"/>
            </w:tcBorders>
            <w:vAlign w:val="center"/>
          </w:tcPr>
          <w:p w:rsidR="00713241" w:rsidRDefault="00713241" w:rsidP="004A133B">
            <w:pPr>
              <w:jc w:val="center"/>
              <w:rPr>
                <w:sz w:val="28"/>
                <w:szCs w:val="28"/>
                <w:lang w:val="be-BY"/>
              </w:rPr>
            </w:pPr>
            <w:r>
              <w:rPr>
                <w:sz w:val="28"/>
                <w:szCs w:val="28"/>
                <w:lang w:val="be-BY"/>
              </w:rPr>
              <w:t>7.</w:t>
            </w:r>
          </w:p>
        </w:tc>
        <w:tc>
          <w:tcPr>
            <w:tcW w:w="3780" w:type="dxa"/>
            <w:tcBorders>
              <w:top w:val="single" w:sz="12" w:space="0" w:color="auto"/>
              <w:left w:val="single" w:sz="12" w:space="0" w:color="auto"/>
              <w:bottom w:val="single" w:sz="12" w:space="0" w:color="auto"/>
              <w:right w:val="single" w:sz="12" w:space="0" w:color="auto"/>
            </w:tcBorders>
            <w:vAlign w:val="center"/>
          </w:tcPr>
          <w:p w:rsidR="00713241" w:rsidRDefault="00713241" w:rsidP="0080528D">
            <w:pPr>
              <w:jc w:val="center"/>
              <w:rPr>
                <w:color w:val="000000"/>
                <w:sz w:val="28"/>
                <w:szCs w:val="28"/>
                <w:lang w:val="be-BY"/>
              </w:rPr>
            </w:pPr>
            <w:r>
              <w:rPr>
                <w:color w:val="000000"/>
                <w:sz w:val="28"/>
                <w:szCs w:val="28"/>
                <w:lang w:val="be-BY"/>
              </w:rPr>
              <w:t>16149/06.12.2018г. – 16.35ч.</w:t>
            </w:r>
          </w:p>
        </w:tc>
        <w:tc>
          <w:tcPr>
            <w:tcW w:w="5760" w:type="dxa"/>
            <w:tcBorders>
              <w:top w:val="single" w:sz="12" w:space="0" w:color="auto"/>
              <w:left w:val="single" w:sz="12" w:space="0" w:color="auto"/>
              <w:bottom w:val="single" w:sz="12" w:space="0" w:color="auto"/>
              <w:right w:val="single" w:sz="12" w:space="0" w:color="auto"/>
            </w:tcBorders>
            <w:vAlign w:val="center"/>
          </w:tcPr>
          <w:p w:rsidR="00713241" w:rsidRDefault="00713241" w:rsidP="0080528D">
            <w:pPr>
              <w:pStyle w:val="Heading13"/>
              <w:shd w:val="clear" w:color="auto" w:fill="FFFFFF"/>
              <w:spacing w:line="312" w:lineRule="atLeast"/>
              <w:jc w:val="center"/>
              <w:rPr>
                <w:rFonts w:ascii="Times New Roman" w:hAnsi="Times New Roman" w:cs="Times New Roman"/>
                <w:b w:val="0"/>
                <w:bCs w:val="0"/>
                <w:color w:val="000000"/>
                <w:kern w:val="0"/>
                <w:sz w:val="28"/>
                <w:szCs w:val="28"/>
                <w:lang w:eastAsia="en-US"/>
              </w:rPr>
            </w:pPr>
            <w:r>
              <w:rPr>
                <w:rFonts w:ascii="Times New Roman" w:hAnsi="Times New Roman" w:cs="Times New Roman"/>
                <w:b w:val="0"/>
                <w:bCs w:val="0"/>
                <w:color w:val="000000"/>
                <w:kern w:val="0"/>
                <w:sz w:val="28"/>
                <w:szCs w:val="28"/>
                <w:lang w:eastAsia="en-US"/>
              </w:rPr>
              <w:t>ДЗЗД“Престиж- Парсек“</w:t>
            </w:r>
          </w:p>
        </w:tc>
      </w:tr>
    </w:tbl>
    <w:p w:rsidR="004A133B" w:rsidRDefault="004A133B" w:rsidP="004A133B">
      <w:pPr>
        <w:ind w:firstLine="708"/>
        <w:jc w:val="both"/>
        <w:rPr>
          <w:sz w:val="28"/>
          <w:szCs w:val="28"/>
          <w:lang w:val="bg-BG"/>
        </w:rPr>
      </w:pPr>
    </w:p>
    <w:p w:rsidR="004A133B" w:rsidRDefault="004A133B" w:rsidP="004A133B">
      <w:pPr>
        <w:ind w:firstLine="708"/>
        <w:jc w:val="both"/>
        <w:rPr>
          <w:sz w:val="28"/>
          <w:szCs w:val="28"/>
          <w:lang w:val="bg-BG"/>
        </w:rPr>
      </w:pPr>
      <w:r>
        <w:rPr>
          <w:sz w:val="28"/>
          <w:szCs w:val="28"/>
          <w:lang w:val="bg-BG"/>
        </w:rPr>
        <w:t xml:space="preserve">Няма оферти, постъпили след крайния срок. </w:t>
      </w:r>
    </w:p>
    <w:p w:rsidR="004A133B" w:rsidRDefault="004A133B" w:rsidP="004A133B">
      <w:pPr>
        <w:ind w:firstLine="708"/>
        <w:jc w:val="both"/>
        <w:textAlignment w:val="center"/>
        <w:rPr>
          <w:sz w:val="28"/>
          <w:szCs w:val="28"/>
          <w:lang w:val="bg-BG"/>
        </w:rPr>
      </w:pPr>
    </w:p>
    <w:p w:rsidR="004A133B" w:rsidRDefault="004A133B" w:rsidP="004A133B">
      <w:pPr>
        <w:ind w:firstLine="708"/>
        <w:jc w:val="both"/>
        <w:textAlignment w:val="center"/>
        <w:rPr>
          <w:sz w:val="28"/>
          <w:szCs w:val="28"/>
          <w:lang w:val="bg-BG"/>
        </w:rPr>
      </w:pPr>
      <w:r>
        <w:rPr>
          <w:sz w:val="28"/>
          <w:szCs w:val="28"/>
          <w:lang w:val="bg-BG"/>
        </w:rPr>
        <w:t xml:space="preserve">На </w:t>
      </w:r>
      <w:r w:rsidR="002E7E8E">
        <w:rPr>
          <w:sz w:val="28"/>
          <w:szCs w:val="28"/>
          <w:lang w:val="bg-BG"/>
        </w:rPr>
        <w:t>0</w:t>
      </w:r>
      <w:r w:rsidR="00B63E0F">
        <w:rPr>
          <w:sz w:val="28"/>
          <w:szCs w:val="28"/>
          <w:lang w:val="bg-BG"/>
        </w:rPr>
        <w:t>7</w:t>
      </w:r>
      <w:r>
        <w:rPr>
          <w:sz w:val="28"/>
          <w:szCs w:val="28"/>
          <w:lang w:val="bg-BG"/>
        </w:rPr>
        <w:t>.</w:t>
      </w:r>
      <w:r w:rsidR="0080528D">
        <w:rPr>
          <w:sz w:val="28"/>
          <w:szCs w:val="28"/>
          <w:lang w:val="bg-BG"/>
        </w:rPr>
        <w:t>1</w:t>
      </w:r>
      <w:r w:rsidR="00B63E0F">
        <w:rPr>
          <w:sz w:val="28"/>
          <w:szCs w:val="28"/>
          <w:lang w:val="bg-BG"/>
        </w:rPr>
        <w:t>2</w:t>
      </w:r>
      <w:r>
        <w:rPr>
          <w:sz w:val="28"/>
          <w:szCs w:val="28"/>
          <w:lang w:val="bg-BG"/>
        </w:rPr>
        <w:t xml:space="preserve">.2018г., председателят на комисията получи постъпилите </w:t>
      </w:r>
      <w:r w:rsidR="00B63E0F">
        <w:rPr>
          <w:sz w:val="28"/>
          <w:szCs w:val="28"/>
          <w:lang w:val="bg-BG"/>
        </w:rPr>
        <w:t>седем</w:t>
      </w:r>
      <w:r w:rsidR="00F573D8">
        <w:rPr>
          <w:sz w:val="28"/>
          <w:szCs w:val="28"/>
          <w:lang w:val="bg-BG"/>
        </w:rPr>
        <w:t xml:space="preserve"> </w:t>
      </w:r>
      <w:r>
        <w:rPr>
          <w:sz w:val="28"/>
          <w:szCs w:val="28"/>
          <w:lang w:val="bg-BG"/>
        </w:rPr>
        <w:t xml:space="preserve">оферти с Приемо-предавателен протокол, съгласно </w:t>
      </w:r>
      <w:r>
        <w:rPr>
          <w:sz w:val="28"/>
          <w:szCs w:val="28"/>
          <w:lang w:val="ru-RU"/>
        </w:rPr>
        <w:t>чл. 48, ал. 6 от ППЗОП</w:t>
      </w:r>
      <w:r>
        <w:rPr>
          <w:sz w:val="28"/>
          <w:szCs w:val="28"/>
          <w:lang w:val="bg-BG"/>
        </w:rPr>
        <w:t>.</w:t>
      </w:r>
    </w:p>
    <w:p w:rsidR="004A133B" w:rsidRDefault="004A133B" w:rsidP="004A133B">
      <w:pPr>
        <w:ind w:firstLine="708"/>
        <w:jc w:val="both"/>
        <w:rPr>
          <w:sz w:val="28"/>
          <w:szCs w:val="28"/>
          <w:lang w:val="ru-RU"/>
        </w:rPr>
      </w:pPr>
      <w:r>
        <w:rPr>
          <w:sz w:val="28"/>
          <w:szCs w:val="28"/>
          <w:lang w:val="ru-RU"/>
        </w:rPr>
        <w:t>Председателят на комисията провери състава на присъстващите и след като установи, че присъстват всички членове на комисията откри заседанието.</w:t>
      </w:r>
      <w:r w:rsidR="00B63E0F">
        <w:rPr>
          <w:sz w:val="28"/>
          <w:szCs w:val="28"/>
          <w:lang w:val="ru-RU"/>
        </w:rPr>
        <w:t xml:space="preserve"> На заседанието не присъстваха представители на участниците в процедурата.</w:t>
      </w:r>
    </w:p>
    <w:p w:rsidR="004A133B" w:rsidRDefault="004A133B" w:rsidP="004A133B">
      <w:pPr>
        <w:ind w:firstLine="708"/>
        <w:jc w:val="both"/>
        <w:rPr>
          <w:sz w:val="28"/>
          <w:szCs w:val="28"/>
          <w:lang w:val="ru-RU"/>
        </w:rPr>
      </w:pPr>
      <w:r>
        <w:rPr>
          <w:sz w:val="28"/>
          <w:szCs w:val="28"/>
          <w:lang w:val="ru-RU"/>
        </w:rPr>
        <w:t xml:space="preserve">Председателят и всички членове на комисията попълниха декларации съгласно чл. </w:t>
      </w:r>
      <w:r>
        <w:rPr>
          <w:sz w:val="28"/>
          <w:szCs w:val="28"/>
          <w:lang w:val="bg-BG"/>
        </w:rPr>
        <w:t>103</w:t>
      </w:r>
      <w:r>
        <w:rPr>
          <w:sz w:val="28"/>
          <w:szCs w:val="28"/>
          <w:lang w:val="ru-RU"/>
        </w:rPr>
        <w:t>, ал.</w:t>
      </w:r>
      <w:r>
        <w:rPr>
          <w:sz w:val="28"/>
          <w:szCs w:val="28"/>
          <w:lang w:val="bg-BG"/>
        </w:rPr>
        <w:t xml:space="preserve"> 2</w:t>
      </w:r>
      <w:r>
        <w:rPr>
          <w:lang w:val="bg-BG"/>
        </w:rPr>
        <w:t xml:space="preserve"> </w:t>
      </w:r>
      <w:r>
        <w:rPr>
          <w:sz w:val="28"/>
          <w:szCs w:val="28"/>
          <w:lang w:val="ru-RU"/>
        </w:rPr>
        <w:t xml:space="preserve">от Закона за обществените поръчки (ЗОП). </w:t>
      </w:r>
    </w:p>
    <w:p w:rsidR="00F543E5" w:rsidRDefault="00F543E5" w:rsidP="004A133B">
      <w:pPr>
        <w:ind w:firstLine="708"/>
        <w:jc w:val="both"/>
        <w:rPr>
          <w:b/>
          <w:sz w:val="28"/>
          <w:szCs w:val="28"/>
          <w:lang w:val="bg-BG"/>
        </w:rPr>
      </w:pPr>
    </w:p>
    <w:p w:rsidR="004A133B" w:rsidRDefault="004A133B" w:rsidP="004A133B">
      <w:pPr>
        <w:ind w:firstLine="708"/>
        <w:jc w:val="both"/>
        <w:rPr>
          <w:sz w:val="28"/>
          <w:szCs w:val="28"/>
          <w:lang w:val="bg-BG"/>
        </w:rPr>
      </w:pPr>
      <w:r>
        <w:rPr>
          <w:b/>
          <w:sz w:val="28"/>
          <w:szCs w:val="28"/>
          <w:lang w:val="bg-BG"/>
        </w:rPr>
        <w:t xml:space="preserve">ІІ. </w:t>
      </w:r>
      <w:r>
        <w:rPr>
          <w:sz w:val="28"/>
          <w:szCs w:val="28"/>
          <w:lang w:val="ru-RU"/>
        </w:rPr>
        <w:t xml:space="preserve">На свое закрито заседание проведено на </w:t>
      </w:r>
      <w:r w:rsidR="00B63E0F">
        <w:rPr>
          <w:sz w:val="28"/>
          <w:szCs w:val="28"/>
          <w:lang w:val="ru-RU"/>
        </w:rPr>
        <w:t>10</w:t>
      </w:r>
      <w:r>
        <w:rPr>
          <w:sz w:val="28"/>
          <w:szCs w:val="28"/>
          <w:lang w:val="ru-RU"/>
        </w:rPr>
        <w:t>.</w:t>
      </w:r>
      <w:r w:rsidR="0080528D">
        <w:rPr>
          <w:sz w:val="28"/>
          <w:szCs w:val="28"/>
          <w:lang w:val="ru-RU"/>
        </w:rPr>
        <w:t>1</w:t>
      </w:r>
      <w:r w:rsidR="00B63E0F">
        <w:rPr>
          <w:sz w:val="28"/>
          <w:szCs w:val="28"/>
          <w:lang w:val="ru-RU"/>
        </w:rPr>
        <w:t>2</w:t>
      </w:r>
      <w:r>
        <w:rPr>
          <w:sz w:val="28"/>
          <w:szCs w:val="28"/>
          <w:lang w:val="ru-RU"/>
        </w:rPr>
        <w:t xml:space="preserve">.2018г., определената със Заповед № </w:t>
      </w:r>
      <w:r w:rsidR="009121F2">
        <w:rPr>
          <w:sz w:val="28"/>
          <w:szCs w:val="28"/>
          <w:lang w:val="ru-RU"/>
        </w:rPr>
        <w:t>1</w:t>
      </w:r>
      <w:r w:rsidR="00B63E0F">
        <w:rPr>
          <w:sz w:val="28"/>
          <w:szCs w:val="28"/>
          <w:lang w:val="ru-RU"/>
        </w:rPr>
        <w:t>538/07.12</w:t>
      </w:r>
      <w:r>
        <w:rPr>
          <w:sz w:val="28"/>
          <w:szCs w:val="28"/>
          <w:lang w:val="ru-RU"/>
        </w:rPr>
        <w:t xml:space="preserve">.2018 г. комисия </w:t>
      </w:r>
      <w:r>
        <w:rPr>
          <w:sz w:val="28"/>
          <w:szCs w:val="28"/>
          <w:lang w:val="bg-BG"/>
        </w:rPr>
        <w:t xml:space="preserve">продължи своята работа по разглеждането на офертите за участие в обществената поръчка по реда на тяхното подаване. </w:t>
      </w:r>
    </w:p>
    <w:p w:rsidR="00C63EB8" w:rsidRDefault="00C63EB8" w:rsidP="00C63EB8">
      <w:pPr>
        <w:ind w:firstLine="720"/>
        <w:jc w:val="both"/>
        <w:rPr>
          <w:sz w:val="28"/>
          <w:szCs w:val="28"/>
          <w:lang w:val="bg-BG"/>
        </w:rPr>
      </w:pPr>
    </w:p>
    <w:p w:rsidR="00B63E0F" w:rsidRDefault="004A133B" w:rsidP="00B63E0F">
      <w:pPr>
        <w:ind w:firstLine="720"/>
        <w:jc w:val="both"/>
        <w:rPr>
          <w:sz w:val="28"/>
          <w:szCs w:val="28"/>
          <w:lang w:val="bg-BG"/>
        </w:rPr>
      </w:pPr>
      <w:r w:rsidRPr="00C63EB8">
        <w:rPr>
          <w:b/>
          <w:sz w:val="28"/>
          <w:szCs w:val="28"/>
          <w:lang w:val="bg-BG"/>
        </w:rPr>
        <w:t>1</w:t>
      </w:r>
      <w:r>
        <w:rPr>
          <w:sz w:val="28"/>
          <w:szCs w:val="28"/>
          <w:lang w:val="bg-BG"/>
        </w:rPr>
        <w:t xml:space="preserve">.Участникът </w:t>
      </w:r>
      <w:r w:rsidR="009121F2" w:rsidRPr="00C63EB8">
        <w:rPr>
          <w:b/>
          <w:sz w:val="28"/>
          <w:szCs w:val="28"/>
          <w:lang w:val="bg-BG"/>
        </w:rPr>
        <w:t>„</w:t>
      </w:r>
      <w:r w:rsidR="00B63E0F">
        <w:rPr>
          <w:b/>
          <w:sz w:val="28"/>
          <w:szCs w:val="28"/>
          <w:lang w:val="bg-BG"/>
        </w:rPr>
        <w:t>АДЕЛ - М</w:t>
      </w:r>
      <w:r w:rsidR="00F543E5">
        <w:rPr>
          <w:b/>
          <w:sz w:val="28"/>
          <w:szCs w:val="28"/>
          <w:lang w:val="bg-BG"/>
        </w:rPr>
        <w:t>“</w:t>
      </w:r>
      <w:r w:rsidR="009121F2" w:rsidRPr="00C63EB8">
        <w:rPr>
          <w:b/>
          <w:sz w:val="28"/>
          <w:szCs w:val="28"/>
          <w:lang w:val="bg-BG"/>
        </w:rPr>
        <w:t xml:space="preserve">ЕООД, ЕИК </w:t>
      </w:r>
      <w:r w:rsidR="00B63E0F">
        <w:rPr>
          <w:b/>
          <w:sz w:val="28"/>
          <w:szCs w:val="28"/>
          <w:lang w:val="bg-BG"/>
        </w:rPr>
        <w:t>147109071</w:t>
      </w:r>
      <w:r w:rsidR="00C63EB8">
        <w:rPr>
          <w:b/>
          <w:sz w:val="28"/>
          <w:szCs w:val="28"/>
          <w:lang w:val="bg-BG"/>
        </w:rPr>
        <w:t xml:space="preserve"> </w:t>
      </w:r>
      <w:r w:rsidR="00C63EB8" w:rsidRPr="00C63EB8">
        <w:rPr>
          <w:sz w:val="28"/>
          <w:szCs w:val="28"/>
          <w:lang w:val="bg-BG"/>
        </w:rPr>
        <w:t>е представил оферта с вх.№15</w:t>
      </w:r>
      <w:r w:rsidR="00B63E0F">
        <w:rPr>
          <w:sz w:val="28"/>
          <w:szCs w:val="28"/>
          <w:lang w:val="bg-BG"/>
        </w:rPr>
        <w:t>868</w:t>
      </w:r>
      <w:r w:rsidR="00C63EB8" w:rsidRPr="00C63EB8">
        <w:rPr>
          <w:sz w:val="28"/>
          <w:szCs w:val="28"/>
          <w:lang w:val="bg-BG"/>
        </w:rPr>
        <w:t>/</w:t>
      </w:r>
      <w:r w:rsidR="00B63E0F">
        <w:rPr>
          <w:sz w:val="28"/>
          <w:szCs w:val="28"/>
          <w:lang w:val="bg-BG"/>
        </w:rPr>
        <w:t>03.12.2</w:t>
      </w:r>
      <w:r w:rsidR="00C63EB8" w:rsidRPr="00C63EB8">
        <w:rPr>
          <w:sz w:val="28"/>
          <w:szCs w:val="28"/>
          <w:lang w:val="bg-BG"/>
        </w:rPr>
        <w:t xml:space="preserve">018г. </w:t>
      </w:r>
      <w:r w:rsidR="00C63EB8">
        <w:rPr>
          <w:sz w:val="28"/>
          <w:szCs w:val="28"/>
          <w:lang w:val="bg-BG"/>
        </w:rPr>
        <w:t>При разглеждане на документите за подбор от офертата, комисията констатира</w:t>
      </w:r>
      <w:r w:rsidR="00B63E0F">
        <w:rPr>
          <w:sz w:val="28"/>
          <w:szCs w:val="28"/>
          <w:lang w:val="bg-BG"/>
        </w:rPr>
        <w:t xml:space="preserve"> следното:</w:t>
      </w:r>
    </w:p>
    <w:p w:rsidR="00B63E0F" w:rsidRDefault="00B63E0F" w:rsidP="00B63E0F">
      <w:pPr>
        <w:ind w:firstLine="720"/>
        <w:jc w:val="both"/>
        <w:rPr>
          <w:sz w:val="28"/>
          <w:szCs w:val="28"/>
          <w:lang w:val="bg-BG"/>
        </w:rPr>
      </w:pPr>
      <w:bookmarkStart w:id="0" w:name="_Hlk532150779"/>
      <w:r w:rsidRPr="00B63E0F">
        <w:rPr>
          <w:sz w:val="28"/>
          <w:szCs w:val="28"/>
          <w:lang w:val="bg-BG"/>
        </w:rPr>
        <w:t xml:space="preserve"> </w:t>
      </w:r>
      <w:r>
        <w:rPr>
          <w:sz w:val="28"/>
          <w:szCs w:val="28"/>
          <w:lang w:val="bg-BG"/>
        </w:rPr>
        <w:t xml:space="preserve">В приложената към офертата на </w:t>
      </w:r>
      <w:r w:rsidRPr="00896EF5">
        <w:rPr>
          <w:b/>
          <w:sz w:val="28"/>
          <w:szCs w:val="28"/>
          <w:lang w:val="bg-BG"/>
        </w:rPr>
        <w:t>“</w:t>
      </w:r>
      <w:r>
        <w:rPr>
          <w:b/>
          <w:sz w:val="28"/>
          <w:szCs w:val="28"/>
          <w:lang w:val="bg-BG"/>
        </w:rPr>
        <w:t>АДЕЛ - М“ЕООД</w:t>
      </w:r>
      <w:r>
        <w:rPr>
          <w:sz w:val="28"/>
          <w:szCs w:val="28"/>
          <w:lang w:val="bg-BG"/>
        </w:rPr>
        <w:t xml:space="preserve">  декларация за съответствие с критериите за подбор за участие във възлагането на обществената поръчка – Образец №13 са описани различни видове дейности, но</w:t>
      </w:r>
      <w:r w:rsidR="00D84DF3">
        <w:rPr>
          <w:sz w:val="28"/>
          <w:szCs w:val="28"/>
          <w:lang w:val="bg-BG"/>
        </w:rPr>
        <w:t xml:space="preserve"> сред тях не </w:t>
      </w:r>
      <w:r w:rsidR="00981C56">
        <w:rPr>
          <w:sz w:val="28"/>
          <w:szCs w:val="28"/>
          <w:lang w:val="bg-BG"/>
        </w:rPr>
        <w:t xml:space="preserve">са </w:t>
      </w:r>
      <w:r w:rsidR="00D84DF3">
        <w:rPr>
          <w:sz w:val="28"/>
          <w:szCs w:val="28"/>
          <w:lang w:val="bg-BG"/>
        </w:rPr>
        <w:t xml:space="preserve">посочени </w:t>
      </w:r>
      <w:r w:rsidR="003908C3">
        <w:rPr>
          <w:sz w:val="28"/>
          <w:szCs w:val="28"/>
          <w:lang w:val="bg-BG"/>
        </w:rPr>
        <w:t xml:space="preserve">конкретно </w:t>
      </w:r>
      <w:r w:rsidR="00D84DF3">
        <w:rPr>
          <w:sz w:val="28"/>
          <w:szCs w:val="28"/>
          <w:lang w:val="bg-BG"/>
        </w:rPr>
        <w:t>реализирани СМР  на минимум 40 броя санитарни възли – подмяна на облицовки по стени, тавани и подове, подмяна на хоризонтални водопроводни щрангове, както и диамантено шлайфане на мрамор с китосване на пукнатини, полиране и имппрегниране с дълбоко проникващ импрегнант в количество не по-малко от 120 кв.м.</w:t>
      </w:r>
      <w:r>
        <w:rPr>
          <w:sz w:val="28"/>
          <w:szCs w:val="28"/>
          <w:lang w:val="bg-BG"/>
        </w:rPr>
        <w:t xml:space="preserve"> Попълването на обема на</w:t>
      </w:r>
      <w:r w:rsidR="003908C3">
        <w:rPr>
          <w:sz w:val="28"/>
          <w:szCs w:val="28"/>
          <w:lang w:val="bg-BG"/>
        </w:rPr>
        <w:t xml:space="preserve"> всеки от </w:t>
      </w:r>
      <w:r>
        <w:rPr>
          <w:sz w:val="28"/>
          <w:szCs w:val="28"/>
          <w:lang w:val="bg-BG"/>
        </w:rPr>
        <w:t xml:space="preserve">видовете дейности в горепосочената декларация е абсолютно задължително за участниците в процедурата, </w:t>
      </w:r>
      <w:r w:rsidR="00D84DF3">
        <w:rPr>
          <w:sz w:val="28"/>
          <w:szCs w:val="28"/>
          <w:lang w:val="bg-BG"/>
        </w:rPr>
        <w:t>с цел</w:t>
      </w:r>
      <w:r>
        <w:rPr>
          <w:sz w:val="28"/>
          <w:szCs w:val="28"/>
          <w:lang w:val="bg-BG"/>
        </w:rPr>
        <w:t xml:space="preserve"> доказване наличието на изпълнение на дейности, покриващи минималните изисквания на Възложителя. В случая комисията приема, че това задължително условие за допускане на участника до </w:t>
      </w:r>
      <w:r>
        <w:rPr>
          <w:sz w:val="28"/>
          <w:szCs w:val="28"/>
          <w:lang w:val="bg-BG"/>
        </w:rPr>
        <w:lastRenderedPageBreak/>
        <w:t>участие в процедурата не е изпълнено и не го допуска до по-нататъшно участие в нея.</w:t>
      </w:r>
    </w:p>
    <w:bookmarkEnd w:id="0"/>
    <w:p w:rsidR="0080528D" w:rsidRDefault="00B63E0F" w:rsidP="0080528D">
      <w:pPr>
        <w:ind w:firstLine="709"/>
        <w:jc w:val="both"/>
        <w:rPr>
          <w:sz w:val="28"/>
          <w:szCs w:val="28"/>
          <w:lang w:val="bg-BG"/>
        </w:rPr>
      </w:pPr>
      <w:r>
        <w:rPr>
          <w:sz w:val="28"/>
          <w:szCs w:val="28"/>
          <w:lang w:val="bg-BG"/>
        </w:rPr>
        <w:t xml:space="preserve"> </w:t>
      </w:r>
    </w:p>
    <w:p w:rsidR="004A133B" w:rsidRPr="00C63EB8" w:rsidRDefault="004A133B" w:rsidP="009121F2">
      <w:pPr>
        <w:ind w:firstLine="708"/>
        <w:jc w:val="both"/>
        <w:rPr>
          <w:sz w:val="28"/>
          <w:szCs w:val="28"/>
          <w:lang w:val="bg-BG"/>
        </w:rPr>
      </w:pPr>
    </w:p>
    <w:p w:rsidR="003908C3" w:rsidRDefault="004A133B" w:rsidP="003908C3">
      <w:pPr>
        <w:jc w:val="both"/>
        <w:rPr>
          <w:sz w:val="28"/>
          <w:szCs w:val="28"/>
          <w:lang w:val="bg-BG"/>
        </w:rPr>
      </w:pPr>
      <w:r>
        <w:rPr>
          <w:sz w:val="28"/>
          <w:szCs w:val="28"/>
          <w:lang w:val="bg-BG"/>
        </w:rPr>
        <w:t xml:space="preserve">           </w:t>
      </w:r>
      <w:r>
        <w:rPr>
          <w:b/>
          <w:sz w:val="28"/>
          <w:szCs w:val="28"/>
          <w:lang w:val="bg-BG"/>
        </w:rPr>
        <w:t>2</w:t>
      </w:r>
      <w:r>
        <w:rPr>
          <w:b/>
          <w:sz w:val="28"/>
          <w:szCs w:val="28"/>
          <w:lang w:val="ru-RU"/>
        </w:rPr>
        <w:t>.</w:t>
      </w:r>
      <w:r>
        <w:rPr>
          <w:sz w:val="28"/>
          <w:szCs w:val="28"/>
          <w:lang w:val="ru-RU"/>
        </w:rPr>
        <w:t xml:space="preserve"> </w:t>
      </w:r>
      <w:r>
        <w:rPr>
          <w:sz w:val="28"/>
          <w:szCs w:val="28"/>
          <w:lang w:val="bg-BG"/>
        </w:rPr>
        <w:t xml:space="preserve">Участникът </w:t>
      </w:r>
      <w:r w:rsidRPr="0080528D">
        <w:rPr>
          <w:b/>
          <w:sz w:val="28"/>
          <w:szCs w:val="28"/>
          <w:lang w:val="bg-BG"/>
        </w:rPr>
        <w:t>„</w:t>
      </w:r>
      <w:r w:rsidR="003908C3">
        <w:rPr>
          <w:b/>
          <w:sz w:val="28"/>
          <w:szCs w:val="28"/>
          <w:lang w:val="bg-BG"/>
        </w:rPr>
        <w:t>Хидрострой</w:t>
      </w:r>
      <w:r w:rsidR="00981C56">
        <w:rPr>
          <w:b/>
          <w:sz w:val="28"/>
          <w:szCs w:val="28"/>
          <w:lang w:val="bg-BG"/>
        </w:rPr>
        <w:t xml:space="preserve"> -</w:t>
      </w:r>
      <w:r w:rsidR="003908C3">
        <w:rPr>
          <w:b/>
          <w:sz w:val="28"/>
          <w:szCs w:val="28"/>
          <w:lang w:val="bg-BG"/>
        </w:rPr>
        <w:t xml:space="preserve"> БГ 63</w:t>
      </w:r>
      <w:r w:rsidR="0080528D">
        <w:rPr>
          <w:b/>
          <w:sz w:val="28"/>
          <w:szCs w:val="28"/>
          <w:lang w:val="bg-BG"/>
        </w:rPr>
        <w:t>“</w:t>
      </w:r>
      <w:r w:rsidR="00F543E5">
        <w:rPr>
          <w:b/>
          <w:sz w:val="28"/>
          <w:szCs w:val="28"/>
          <w:lang w:val="bg-BG"/>
        </w:rPr>
        <w:t>ЕООД</w:t>
      </w:r>
      <w:r>
        <w:rPr>
          <w:sz w:val="28"/>
          <w:szCs w:val="28"/>
          <w:lang w:val="bg-BG"/>
        </w:rPr>
        <w:t>,</w:t>
      </w:r>
      <w:r>
        <w:rPr>
          <w:b/>
          <w:sz w:val="28"/>
          <w:szCs w:val="28"/>
          <w:lang w:val="bg-BG"/>
        </w:rPr>
        <w:t xml:space="preserve"> </w:t>
      </w:r>
      <w:r w:rsidR="003908C3">
        <w:rPr>
          <w:b/>
          <w:sz w:val="28"/>
          <w:szCs w:val="28"/>
          <w:lang w:val="bg-BG"/>
        </w:rPr>
        <w:t>ЕИК 13136902</w:t>
      </w:r>
      <w:r w:rsidR="00981C56">
        <w:rPr>
          <w:b/>
          <w:sz w:val="28"/>
          <w:szCs w:val="28"/>
          <w:lang w:val="bg-BG"/>
        </w:rPr>
        <w:t>1</w:t>
      </w:r>
      <w:r>
        <w:rPr>
          <w:sz w:val="28"/>
          <w:szCs w:val="28"/>
          <w:lang w:val="bg-BG"/>
        </w:rPr>
        <w:t xml:space="preserve"> е представил оферта с вх. №</w:t>
      </w:r>
      <w:r>
        <w:rPr>
          <w:sz w:val="28"/>
          <w:szCs w:val="28"/>
        </w:rPr>
        <w:t> </w:t>
      </w:r>
      <w:r w:rsidR="005C10F7">
        <w:rPr>
          <w:sz w:val="28"/>
          <w:szCs w:val="28"/>
          <w:lang w:val="bg-BG"/>
        </w:rPr>
        <w:t>1</w:t>
      </w:r>
      <w:r w:rsidR="003908C3">
        <w:rPr>
          <w:sz w:val="28"/>
          <w:szCs w:val="28"/>
          <w:lang w:val="bg-BG"/>
        </w:rPr>
        <w:t>6116</w:t>
      </w:r>
      <w:r>
        <w:rPr>
          <w:sz w:val="28"/>
          <w:szCs w:val="28"/>
          <w:lang w:val="bg-BG"/>
        </w:rPr>
        <w:t>/</w:t>
      </w:r>
      <w:r w:rsidR="003908C3">
        <w:rPr>
          <w:sz w:val="28"/>
          <w:szCs w:val="28"/>
          <w:lang w:val="bg-BG"/>
        </w:rPr>
        <w:t>06.12.</w:t>
      </w:r>
      <w:r>
        <w:rPr>
          <w:sz w:val="28"/>
          <w:szCs w:val="28"/>
          <w:lang w:val="bg-BG"/>
        </w:rPr>
        <w:t xml:space="preserve">2018година. </w:t>
      </w:r>
      <w:r w:rsidR="003908C3">
        <w:rPr>
          <w:sz w:val="28"/>
          <w:szCs w:val="28"/>
          <w:lang w:val="bg-BG"/>
        </w:rPr>
        <w:t>При разглеждане на документите за подбор от офертата, комисията констатира, че участника отговаря на предварително обявените от Възложителя условия и е представил всички изискуеми документи.</w:t>
      </w:r>
    </w:p>
    <w:p w:rsidR="00896EF5" w:rsidRDefault="00896EF5" w:rsidP="005C10F7">
      <w:pPr>
        <w:ind w:firstLine="720"/>
        <w:jc w:val="both"/>
        <w:rPr>
          <w:sz w:val="28"/>
          <w:szCs w:val="28"/>
          <w:lang w:val="bg-BG"/>
        </w:rPr>
      </w:pPr>
    </w:p>
    <w:p w:rsidR="00511196" w:rsidRDefault="004A133B" w:rsidP="00EC60D0">
      <w:pPr>
        <w:jc w:val="both"/>
        <w:rPr>
          <w:sz w:val="28"/>
          <w:szCs w:val="28"/>
          <w:lang w:val="bg-BG"/>
        </w:rPr>
      </w:pPr>
      <w:r>
        <w:rPr>
          <w:sz w:val="28"/>
          <w:szCs w:val="28"/>
          <w:lang w:val="bg-BG"/>
        </w:rPr>
        <w:t xml:space="preserve">           </w:t>
      </w:r>
      <w:r>
        <w:rPr>
          <w:b/>
          <w:sz w:val="28"/>
          <w:szCs w:val="28"/>
          <w:lang w:val="bg-BG"/>
        </w:rPr>
        <w:t>3</w:t>
      </w:r>
      <w:r>
        <w:rPr>
          <w:b/>
          <w:sz w:val="28"/>
          <w:szCs w:val="28"/>
          <w:lang w:val="ru-RU"/>
        </w:rPr>
        <w:t>.</w:t>
      </w:r>
      <w:r>
        <w:rPr>
          <w:sz w:val="28"/>
          <w:szCs w:val="28"/>
          <w:lang w:val="ru-RU"/>
        </w:rPr>
        <w:t xml:space="preserve"> </w:t>
      </w:r>
      <w:r>
        <w:rPr>
          <w:sz w:val="28"/>
          <w:szCs w:val="28"/>
          <w:lang w:val="bg-BG"/>
        </w:rPr>
        <w:t xml:space="preserve">Участникът </w:t>
      </w:r>
      <w:r>
        <w:rPr>
          <w:b/>
          <w:sz w:val="28"/>
          <w:szCs w:val="28"/>
          <w:lang w:val="bg-BG"/>
        </w:rPr>
        <w:t>„</w:t>
      </w:r>
      <w:r w:rsidR="003908C3">
        <w:rPr>
          <w:b/>
          <w:sz w:val="28"/>
          <w:szCs w:val="28"/>
          <w:lang w:val="bg-BG"/>
        </w:rPr>
        <w:t>Тракия Строй Инвест</w:t>
      </w:r>
      <w:r w:rsidR="00896EF5">
        <w:rPr>
          <w:b/>
          <w:sz w:val="28"/>
          <w:szCs w:val="28"/>
          <w:lang w:val="bg-BG"/>
        </w:rPr>
        <w:t>“</w:t>
      </w:r>
      <w:r w:rsidR="00EC60D0">
        <w:rPr>
          <w:b/>
          <w:sz w:val="28"/>
          <w:szCs w:val="28"/>
          <w:lang w:val="bg-BG"/>
        </w:rPr>
        <w:t>Е</w:t>
      </w:r>
      <w:r>
        <w:rPr>
          <w:b/>
          <w:sz w:val="28"/>
          <w:szCs w:val="28"/>
          <w:lang w:val="bg-BG"/>
        </w:rPr>
        <w:t>ООД</w:t>
      </w:r>
      <w:r>
        <w:rPr>
          <w:sz w:val="28"/>
          <w:szCs w:val="28"/>
          <w:lang w:val="bg-BG"/>
        </w:rPr>
        <w:t xml:space="preserve">, </w:t>
      </w:r>
      <w:r>
        <w:rPr>
          <w:b/>
          <w:sz w:val="28"/>
          <w:szCs w:val="28"/>
          <w:lang w:val="bg-BG"/>
        </w:rPr>
        <w:t xml:space="preserve">ЕИК </w:t>
      </w:r>
      <w:r w:rsidR="00981C56">
        <w:rPr>
          <w:b/>
          <w:sz w:val="28"/>
          <w:szCs w:val="28"/>
          <w:lang w:val="bg-BG"/>
        </w:rPr>
        <w:t>148105552</w:t>
      </w:r>
      <w:r>
        <w:rPr>
          <w:sz w:val="28"/>
          <w:szCs w:val="28"/>
          <w:lang w:val="bg-BG"/>
        </w:rPr>
        <w:t xml:space="preserve"> е представил оферта с вх. №</w:t>
      </w:r>
      <w:r>
        <w:rPr>
          <w:sz w:val="28"/>
          <w:szCs w:val="28"/>
        </w:rPr>
        <w:t> </w:t>
      </w:r>
      <w:r w:rsidR="009B542A">
        <w:rPr>
          <w:sz w:val="28"/>
          <w:szCs w:val="28"/>
          <w:lang w:val="bg-BG"/>
        </w:rPr>
        <w:t>16120</w:t>
      </w:r>
      <w:r>
        <w:rPr>
          <w:sz w:val="28"/>
          <w:szCs w:val="28"/>
          <w:lang w:val="bg-BG"/>
        </w:rPr>
        <w:t>/</w:t>
      </w:r>
      <w:r w:rsidR="009B542A">
        <w:rPr>
          <w:sz w:val="28"/>
          <w:szCs w:val="28"/>
          <w:lang w:val="bg-BG"/>
        </w:rPr>
        <w:t>06.12.</w:t>
      </w:r>
      <w:r>
        <w:rPr>
          <w:sz w:val="28"/>
          <w:szCs w:val="28"/>
          <w:lang w:val="bg-BG"/>
        </w:rPr>
        <w:t xml:space="preserve">2018 година. При разглеждане на документите за подбор от офертата, </w:t>
      </w:r>
      <w:bookmarkStart w:id="1" w:name="_Hlk532150554"/>
      <w:r>
        <w:rPr>
          <w:sz w:val="28"/>
          <w:szCs w:val="28"/>
          <w:lang w:val="bg-BG"/>
        </w:rPr>
        <w:t>комисията констатира</w:t>
      </w:r>
      <w:r w:rsidR="00511196">
        <w:rPr>
          <w:sz w:val="28"/>
          <w:szCs w:val="28"/>
          <w:lang w:val="bg-BG"/>
        </w:rPr>
        <w:t>, че участника отговаря на предварително обявените от Възложителя условия и е представил всички изискуеми документи.</w:t>
      </w:r>
    </w:p>
    <w:bookmarkEnd w:id="1"/>
    <w:p w:rsidR="00896EF5" w:rsidRDefault="00896EF5" w:rsidP="00896EF5">
      <w:pPr>
        <w:ind w:firstLine="720"/>
        <w:jc w:val="both"/>
        <w:rPr>
          <w:sz w:val="28"/>
          <w:szCs w:val="28"/>
          <w:lang w:val="bg-BG"/>
        </w:rPr>
      </w:pPr>
    </w:p>
    <w:p w:rsidR="009B542A" w:rsidRDefault="004A133B" w:rsidP="009B542A">
      <w:pPr>
        <w:ind w:firstLine="708"/>
        <w:jc w:val="both"/>
        <w:rPr>
          <w:sz w:val="28"/>
          <w:szCs w:val="28"/>
          <w:lang w:val="bg-BG"/>
        </w:rPr>
      </w:pPr>
      <w:bookmarkStart w:id="2" w:name="_Hlk532150585"/>
      <w:r>
        <w:rPr>
          <w:b/>
          <w:sz w:val="28"/>
          <w:szCs w:val="28"/>
          <w:lang w:val="bg-BG"/>
        </w:rPr>
        <w:t>4.</w:t>
      </w:r>
      <w:r>
        <w:rPr>
          <w:sz w:val="28"/>
          <w:szCs w:val="28"/>
          <w:lang w:val="bg-BG"/>
        </w:rPr>
        <w:t xml:space="preserve">Участникът </w:t>
      </w:r>
      <w:bookmarkStart w:id="3" w:name="_Hlk532154395"/>
      <w:r>
        <w:rPr>
          <w:b/>
          <w:sz w:val="28"/>
          <w:szCs w:val="28"/>
          <w:lang w:val="bg-BG"/>
        </w:rPr>
        <w:t>„</w:t>
      </w:r>
      <w:r w:rsidR="009B542A">
        <w:rPr>
          <w:b/>
          <w:sz w:val="28"/>
          <w:szCs w:val="28"/>
          <w:lang w:val="bg-BG"/>
        </w:rPr>
        <w:t>Мидия инфраструктурно строителство“ООД</w:t>
      </w:r>
      <w:bookmarkEnd w:id="3"/>
      <w:r>
        <w:rPr>
          <w:sz w:val="28"/>
          <w:szCs w:val="28"/>
          <w:lang w:val="bg-BG"/>
        </w:rPr>
        <w:t xml:space="preserve">, </w:t>
      </w:r>
      <w:r>
        <w:rPr>
          <w:b/>
          <w:sz w:val="28"/>
          <w:szCs w:val="28"/>
          <w:lang w:val="bg-BG"/>
        </w:rPr>
        <w:t xml:space="preserve">ЕИК </w:t>
      </w:r>
      <w:r w:rsidR="00EC60D0">
        <w:rPr>
          <w:b/>
          <w:sz w:val="28"/>
          <w:szCs w:val="28"/>
          <w:lang w:val="bg-BG"/>
        </w:rPr>
        <w:t>20</w:t>
      </w:r>
      <w:r w:rsidR="009B542A">
        <w:rPr>
          <w:b/>
          <w:sz w:val="28"/>
          <w:szCs w:val="28"/>
          <w:lang w:val="bg-BG"/>
        </w:rPr>
        <w:t>0265577</w:t>
      </w:r>
      <w:r>
        <w:rPr>
          <w:sz w:val="28"/>
          <w:szCs w:val="28"/>
          <w:lang w:val="bg-BG"/>
        </w:rPr>
        <w:t xml:space="preserve"> е представил оферта с вх. №</w:t>
      </w:r>
      <w:r>
        <w:rPr>
          <w:sz w:val="28"/>
          <w:szCs w:val="28"/>
        </w:rPr>
        <w:t> </w:t>
      </w:r>
      <w:r w:rsidR="00896EF5">
        <w:rPr>
          <w:sz w:val="28"/>
          <w:szCs w:val="28"/>
          <w:lang w:val="bg-BG"/>
        </w:rPr>
        <w:t>1</w:t>
      </w:r>
      <w:r w:rsidR="009B542A">
        <w:rPr>
          <w:sz w:val="28"/>
          <w:szCs w:val="28"/>
          <w:lang w:val="bg-BG"/>
        </w:rPr>
        <w:t>6130</w:t>
      </w:r>
      <w:r>
        <w:rPr>
          <w:sz w:val="28"/>
          <w:szCs w:val="28"/>
          <w:lang w:val="bg-BG"/>
        </w:rPr>
        <w:t>/</w:t>
      </w:r>
      <w:r w:rsidR="009B542A">
        <w:rPr>
          <w:sz w:val="28"/>
          <w:szCs w:val="28"/>
          <w:lang w:val="bg-BG"/>
        </w:rPr>
        <w:t>06.12.</w:t>
      </w:r>
      <w:r>
        <w:rPr>
          <w:sz w:val="28"/>
          <w:szCs w:val="28"/>
          <w:lang w:val="bg-BG"/>
        </w:rPr>
        <w:t>2018</w:t>
      </w:r>
      <w:r w:rsidR="00337EA6">
        <w:rPr>
          <w:sz w:val="28"/>
          <w:szCs w:val="28"/>
          <w:lang w:val="bg-BG"/>
        </w:rPr>
        <w:t xml:space="preserve"> </w:t>
      </w:r>
      <w:r>
        <w:rPr>
          <w:sz w:val="28"/>
          <w:szCs w:val="28"/>
          <w:lang w:val="bg-BG"/>
        </w:rPr>
        <w:t>година. При разглеждане на документите за подбор от офертата, комисията констатира</w:t>
      </w:r>
      <w:r w:rsidR="009B542A">
        <w:rPr>
          <w:sz w:val="28"/>
          <w:szCs w:val="28"/>
          <w:lang w:val="bg-BG"/>
        </w:rPr>
        <w:t>, че участника отговаря на предварително обявените от Възложителя условия и е представил всички изискуеми документи.</w:t>
      </w:r>
    </w:p>
    <w:p w:rsidR="009B542A" w:rsidRDefault="009B542A" w:rsidP="009B542A">
      <w:pPr>
        <w:jc w:val="both"/>
        <w:rPr>
          <w:b/>
          <w:sz w:val="28"/>
          <w:szCs w:val="28"/>
          <w:lang w:val="bg-BG"/>
        </w:rPr>
      </w:pPr>
    </w:p>
    <w:p w:rsidR="009B542A" w:rsidRDefault="009B542A" w:rsidP="009B542A">
      <w:pPr>
        <w:ind w:firstLine="708"/>
        <w:jc w:val="both"/>
        <w:rPr>
          <w:sz w:val="28"/>
          <w:szCs w:val="28"/>
          <w:lang w:val="bg-BG"/>
        </w:rPr>
      </w:pPr>
      <w:r>
        <w:rPr>
          <w:b/>
          <w:sz w:val="28"/>
          <w:szCs w:val="28"/>
          <w:lang w:val="bg-BG"/>
        </w:rPr>
        <w:t>5.</w:t>
      </w:r>
      <w:r>
        <w:rPr>
          <w:sz w:val="28"/>
          <w:szCs w:val="28"/>
          <w:lang w:val="bg-BG"/>
        </w:rPr>
        <w:t xml:space="preserve"> Участникът </w:t>
      </w:r>
      <w:bookmarkStart w:id="4" w:name="_Hlk532150823"/>
      <w:r>
        <w:rPr>
          <w:b/>
          <w:sz w:val="28"/>
          <w:szCs w:val="28"/>
          <w:lang w:val="bg-BG"/>
        </w:rPr>
        <w:t>„ЕВРОЕКОПРОДУКТ – МВ“ООД</w:t>
      </w:r>
      <w:bookmarkEnd w:id="4"/>
      <w:r>
        <w:rPr>
          <w:sz w:val="28"/>
          <w:szCs w:val="28"/>
          <w:lang w:val="bg-BG"/>
        </w:rPr>
        <w:t xml:space="preserve">, </w:t>
      </w:r>
      <w:r>
        <w:rPr>
          <w:b/>
          <w:sz w:val="28"/>
          <w:szCs w:val="28"/>
          <w:lang w:val="bg-BG"/>
        </w:rPr>
        <w:t>ЕИК 200457474</w:t>
      </w:r>
      <w:r>
        <w:rPr>
          <w:sz w:val="28"/>
          <w:szCs w:val="28"/>
          <w:lang w:val="bg-BG"/>
        </w:rPr>
        <w:t xml:space="preserve"> е представил оферта с вх. №</w:t>
      </w:r>
      <w:r>
        <w:rPr>
          <w:sz w:val="28"/>
          <w:szCs w:val="28"/>
        </w:rPr>
        <w:t> </w:t>
      </w:r>
      <w:r>
        <w:rPr>
          <w:sz w:val="28"/>
          <w:szCs w:val="28"/>
          <w:lang w:val="bg-BG"/>
        </w:rPr>
        <w:t>16135/06.12.2018 година. При разглеждане на документите за подбор от офертата, комисията констатира следното:</w:t>
      </w:r>
    </w:p>
    <w:p w:rsidR="009B542A" w:rsidRDefault="009B542A" w:rsidP="009B542A">
      <w:pPr>
        <w:ind w:firstLine="720"/>
        <w:jc w:val="both"/>
        <w:rPr>
          <w:sz w:val="28"/>
          <w:szCs w:val="28"/>
          <w:lang w:val="bg-BG"/>
        </w:rPr>
      </w:pPr>
      <w:r>
        <w:rPr>
          <w:sz w:val="28"/>
          <w:szCs w:val="28"/>
          <w:lang w:val="bg-BG"/>
        </w:rPr>
        <w:t xml:space="preserve">В приложената към офертата на </w:t>
      </w:r>
      <w:r>
        <w:rPr>
          <w:b/>
          <w:sz w:val="28"/>
          <w:szCs w:val="28"/>
          <w:lang w:val="bg-BG"/>
        </w:rPr>
        <w:t>„ЕВРОЕКОПРОДУКТ – МВ“ООД</w:t>
      </w:r>
      <w:r w:rsidRPr="00896EF5">
        <w:rPr>
          <w:b/>
          <w:sz w:val="28"/>
          <w:szCs w:val="28"/>
          <w:lang w:val="bg-BG"/>
        </w:rPr>
        <w:t>“</w:t>
      </w:r>
      <w:r>
        <w:rPr>
          <w:sz w:val="28"/>
          <w:szCs w:val="28"/>
          <w:lang w:val="bg-BG"/>
        </w:rPr>
        <w:t xml:space="preserve">  декларация за съответствие с критериите за подбор за участие във възлагането на обществената поръчка – Образец №13 са описани различни видове дейности, но сред тях не са посочени конкретно реализирани СМР  на минимум 40 броя санитарни възли – подмяна на облицовки по стени, тавани и подове, подмяна на хоризонтални водопроводни щрангове, както и диамантено шлайфане на мрамор с китосване на пукнатини, полиране и имппрегниране с дълбоко проникващ импрегнант в количество не по-малко от 120 кв.м. Попълването на обема на всеки от видовете дейности в горепосочената декларация е абсолютно задължително за участниците в процедурата, с цел доказване наличието на изпълнение на дейности, покриващи минималните изисквания на Възложителя. В случая комисията приема, че това задължително условие за допускане на участника до участие в процедурата не е изпълнено и не го допуска до по-нататъшно участие в нея.</w:t>
      </w:r>
    </w:p>
    <w:p w:rsidR="009B542A" w:rsidRDefault="009B542A" w:rsidP="009B542A">
      <w:pPr>
        <w:ind w:firstLine="708"/>
        <w:jc w:val="both"/>
        <w:rPr>
          <w:b/>
          <w:sz w:val="28"/>
          <w:szCs w:val="28"/>
          <w:lang w:val="bg-BG"/>
        </w:rPr>
      </w:pPr>
    </w:p>
    <w:p w:rsidR="009B542A" w:rsidRDefault="009B542A" w:rsidP="009B542A">
      <w:pPr>
        <w:ind w:firstLine="708"/>
        <w:jc w:val="both"/>
        <w:rPr>
          <w:sz w:val="28"/>
          <w:szCs w:val="28"/>
          <w:lang w:val="bg-BG"/>
        </w:rPr>
      </w:pPr>
      <w:bookmarkStart w:id="5" w:name="_Hlk532151052"/>
      <w:r>
        <w:rPr>
          <w:b/>
          <w:sz w:val="28"/>
          <w:szCs w:val="28"/>
          <w:lang w:val="bg-BG"/>
        </w:rPr>
        <w:t>6.</w:t>
      </w:r>
      <w:r>
        <w:rPr>
          <w:sz w:val="28"/>
          <w:szCs w:val="28"/>
          <w:lang w:val="bg-BG"/>
        </w:rPr>
        <w:t xml:space="preserve">Участникът </w:t>
      </w:r>
      <w:r>
        <w:rPr>
          <w:b/>
          <w:sz w:val="28"/>
          <w:szCs w:val="28"/>
          <w:lang w:val="bg-BG"/>
        </w:rPr>
        <w:t>„Гарант Строй“ООД</w:t>
      </w:r>
      <w:r>
        <w:rPr>
          <w:sz w:val="28"/>
          <w:szCs w:val="28"/>
          <w:lang w:val="bg-BG"/>
        </w:rPr>
        <w:t xml:space="preserve">, </w:t>
      </w:r>
      <w:r>
        <w:rPr>
          <w:b/>
          <w:sz w:val="28"/>
          <w:szCs w:val="28"/>
          <w:lang w:val="bg-BG"/>
        </w:rPr>
        <w:t xml:space="preserve">ЕИК </w:t>
      </w:r>
      <w:r w:rsidR="00A768CD">
        <w:rPr>
          <w:b/>
          <w:sz w:val="28"/>
          <w:szCs w:val="28"/>
          <w:lang w:val="bg-BG"/>
        </w:rPr>
        <w:t>1</w:t>
      </w:r>
      <w:r>
        <w:rPr>
          <w:b/>
          <w:sz w:val="28"/>
          <w:szCs w:val="28"/>
          <w:lang w:val="bg-BG"/>
        </w:rPr>
        <w:t>2</w:t>
      </w:r>
      <w:r w:rsidR="00A768CD">
        <w:rPr>
          <w:b/>
          <w:sz w:val="28"/>
          <w:szCs w:val="28"/>
          <w:lang w:val="bg-BG"/>
        </w:rPr>
        <w:t>7588059</w:t>
      </w:r>
      <w:r>
        <w:rPr>
          <w:sz w:val="28"/>
          <w:szCs w:val="28"/>
          <w:lang w:val="bg-BG"/>
        </w:rPr>
        <w:t xml:space="preserve"> е представил оферта с вх. №</w:t>
      </w:r>
      <w:r>
        <w:rPr>
          <w:sz w:val="28"/>
          <w:szCs w:val="28"/>
        </w:rPr>
        <w:t> </w:t>
      </w:r>
      <w:r>
        <w:rPr>
          <w:sz w:val="28"/>
          <w:szCs w:val="28"/>
          <w:lang w:val="bg-BG"/>
        </w:rPr>
        <w:t>161</w:t>
      </w:r>
      <w:r w:rsidR="00A768CD">
        <w:rPr>
          <w:sz w:val="28"/>
          <w:szCs w:val="28"/>
          <w:lang w:val="bg-BG"/>
        </w:rPr>
        <w:t>4</w:t>
      </w:r>
      <w:r>
        <w:rPr>
          <w:sz w:val="28"/>
          <w:szCs w:val="28"/>
          <w:lang w:val="bg-BG"/>
        </w:rPr>
        <w:t xml:space="preserve">3/06.12.2018 година. При разглеждане на документите </w:t>
      </w:r>
      <w:r>
        <w:rPr>
          <w:sz w:val="28"/>
          <w:szCs w:val="28"/>
          <w:lang w:val="bg-BG"/>
        </w:rPr>
        <w:lastRenderedPageBreak/>
        <w:t>за подбор от офертата, комисията констатира, че участника отговаря на предварително обявените от Възложителя условия и е представил всички изискуеми документи.</w:t>
      </w:r>
    </w:p>
    <w:p w:rsidR="009B542A" w:rsidRDefault="009B542A" w:rsidP="009B542A">
      <w:pPr>
        <w:jc w:val="both"/>
        <w:rPr>
          <w:b/>
          <w:sz w:val="28"/>
          <w:szCs w:val="28"/>
          <w:lang w:val="bg-BG"/>
        </w:rPr>
      </w:pPr>
    </w:p>
    <w:p w:rsidR="00A768CD" w:rsidRDefault="00A768CD" w:rsidP="00A768CD">
      <w:pPr>
        <w:ind w:firstLine="708"/>
        <w:jc w:val="both"/>
        <w:rPr>
          <w:sz w:val="28"/>
          <w:szCs w:val="28"/>
          <w:lang w:val="bg-BG"/>
        </w:rPr>
      </w:pPr>
      <w:r>
        <w:rPr>
          <w:b/>
          <w:sz w:val="28"/>
          <w:szCs w:val="28"/>
          <w:lang w:val="bg-BG"/>
        </w:rPr>
        <w:t>7.</w:t>
      </w:r>
      <w:r>
        <w:rPr>
          <w:sz w:val="28"/>
          <w:szCs w:val="28"/>
          <w:lang w:val="bg-BG"/>
        </w:rPr>
        <w:t xml:space="preserve">Участникът </w:t>
      </w:r>
      <w:r w:rsidRPr="00A768CD">
        <w:rPr>
          <w:b/>
          <w:sz w:val="28"/>
          <w:szCs w:val="28"/>
          <w:lang w:val="bg-BG"/>
        </w:rPr>
        <w:t>ДЗЗД</w:t>
      </w:r>
      <w:r>
        <w:rPr>
          <w:sz w:val="28"/>
          <w:szCs w:val="28"/>
          <w:lang w:val="bg-BG"/>
        </w:rPr>
        <w:t xml:space="preserve"> </w:t>
      </w:r>
      <w:r>
        <w:rPr>
          <w:b/>
          <w:sz w:val="28"/>
          <w:szCs w:val="28"/>
          <w:lang w:val="bg-BG"/>
        </w:rPr>
        <w:t>„Престиж-Парсек“</w:t>
      </w:r>
      <w:r>
        <w:rPr>
          <w:sz w:val="28"/>
          <w:szCs w:val="28"/>
          <w:lang w:val="bg-BG"/>
        </w:rPr>
        <w:t xml:space="preserve"> е представил оферта с вх. №</w:t>
      </w:r>
      <w:r>
        <w:rPr>
          <w:sz w:val="28"/>
          <w:szCs w:val="28"/>
        </w:rPr>
        <w:t> </w:t>
      </w:r>
      <w:r>
        <w:rPr>
          <w:sz w:val="28"/>
          <w:szCs w:val="28"/>
          <w:lang w:val="bg-BG"/>
        </w:rPr>
        <w:t>16143/06.12.2018 година. При разглеждане на документите за подбор от офертата, комисията констатира следното:</w:t>
      </w:r>
    </w:p>
    <w:p w:rsidR="00A768CD" w:rsidRDefault="00A768CD" w:rsidP="00A768CD">
      <w:pPr>
        <w:ind w:firstLine="708"/>
        <w:jc w:val="both"/>
        <w:rPr>
          <w:sz w:val="28"/>
          <w:szCs w:val="28"/>
          <w:lang w:val="bg-BG"/>
        </w:rPr>
      </w:pPr>
    </w:p>
    <w:p w:rsidR="00A768CD" w:rsidRDefault="00BA2FC9" w:rsidP="00A768CD">
      <w:pPr>
        <w:ind w:firstLine="708"/>
        <w:jc w:val="both"/>
        <w:rPr>
          <w:sz w:val="28"/>
          <w:szCs w:val="28"/>
          <w:lang w:val="bg-BG"/>
        </w:rPr>
      </w:pPr>
      <w:r>
        <w:rPr>
          <w:sz w:val="28"/>
          <w:szCs w:val="28"/>
          <w:lang w:val="bg-BG"/>
        </w:rPr>
        <w:t xml:space="preserve"> Декларацията за липса на свързаност с друг участник  по чл.107, т.4 от ЗОП, във връзка с чл.101, ал.11 от ЗОП – </w:t>
      </w:r>
      <w:r w:rsidR="004334ED">
        <w:rPr>
          <w:sz w:val="28"/>
          <w:szCs w:val="28"/>
          <w:lang w:val="bg-BG"/>
        </w:rPr>
        <w:t>О</w:t>
      </w:r>
      <w:r>
        <w:rPr>
          <w:sz w:val="28"/>
          <w:szCs w:val="28"/>
          <w:lang w:val="bg-BG"/>
        </w:rPr>
        <w:t>бразец №8 от документацията за провеждане на поръчката е попълнена от представляващия единия участник в ДЗЗД“Престиж -</w:t>
      </w:r>
      <w:r w:rsidR="004334ED">
        <w:rPr>
          <w:sz w:val="28"/>
          <w:szCs w:val="28"/>
          <w:lang w:val="bg-BG"/>
        </w:rPr>
        <w:t xml:space="preserve"> </w:t>
      </w:r>
      <w:r>
        <w:rPr>
          <w:sz w:val="28"/>
          <w:szCs w:val="28"/>
          <w:lang w:val="bg-BG"/>
        </w:rPr>
        <w:t>Парсек“ – „Парсек Г</w:t>
      </w:r>
      <w:r w:rsidR="00981C56">
        <w:rPr>
          <w:sz w:val="28"/>
          <w:szCs w:val="28"/>
          <w:lang w:val="bg-BG"/>
        </w:rPr>
        <w:t>руп</w:t>
      </w:r>
      <w:r>
        <w:rPr>
          <w:sz w:val="28"/>
          <w:szCs w:val="28"/>
          <w:lang w:val="bg-BG"/>
        </w:rPr>
        <w:t>“ЕООД, въпреки изрично посоченото в образеца указание при участници – обединения</w:t>
      </w:r>
      <w:r w:rsidR="004334ED">
        <w:rPr>
          <w:sz w:val="28"/>
          <w:szCs w:val="28"/>
          <w:lang w:val="bg-BG"/>
        </w:rPr>
        <w:t>, декларация  - Образец №8 да се попълва от всеки от участниците в тях. Във връзка с направената от комисията констатация, участникът ДЗЗД“Престиж – Парсек“ не се допуска до по-нататъшно участие в процедурата.</w:t>
      </w:r>
    </w:p>
    <w:p w:rsidR="00A768CD" w:rsidRDefault="00A768CD" w:rsidP="00A768CD">
      <w:pPr>
        <w:jc w:val="both"/>
        <w:rPr>
          <w:b/>
          <w:sz w:val="28"/>
          <w:szCs w:val="28"/>
          <w:lang w:val="bg-BG"/>
        </w:rPr>
      </w:pPr>
    </w:p>
    <w:bookmarkEnd w:id="2"/>
    <w:bookmarkEnd w:id="5"/>
    <w:p w:rsidR="004A133B" w:rsidRDefault="004A133B" w:rsidP="004334ED">
      <w:pPr>
        <w:ind w:firstLine="708"/>
        <w:jc w:val="both"/>
        <w:rPr>
          <w:b/>
          <w:sz w:val="28"/>
          <w:szCs w:val="28"/>
          <w:lang w:val="bg-BG"/>
        </w:rPr>
      </w:pPr>
      <w:r>
        <w:rPr>
          <w:b/>
          <w:sz w:val="28"/>
          <w:szCs w:val="28"/>
          <w:lang w:val="bg-BG"/>
        </w:rPr>
        <w:t>ІІ. Комисията пристъпи към проверка на предложените от участниците цена за изпълнение на поръчката и срок за изпълнение на поръчката на офертите, които са в съответствие с критериите за подбор, поставен от възложителя.</w:t>
      </w:r>
    </w:p>
    <w:p w:rsidR="004A133B" w:rsidRDefault="004A133B" w:rsidP="004A133B">
      <w:pPr>
        <w:ind w:firstLine="720"/>
        <w:jc w:val="both"/>
        <w:rPr>
          <w:sz w:val="28"/>
          <w:szCs w:val="28"/>
          <w:lang w:val="bg-BG"/>
        </w:rPr>
      </w:pPr>
      <w:r>
        <w:rPr>
          <w:sz w:val="28"/>
          <w:szCs w:val="28"/>
          <w:lang w:val="bg-BG"/>
        </w:rPr>
        <w:t xml:space="preserve">1. Участникът </w:t>
      </w:r>
      <w:r w:rsidR="006256F0" w:rsidRPr="0080528D">
        <w:rPr>
          <w:b/>
          <w:sz w:val="28"/>
          <w:szCs w:val="28"/>
          <w:lang w:val="bg-BG"/>
        </w:rPr>
        <w:t>„</w:t>
      </w:r>
      <w:r w:rsidR="006256F0">
        <w:rPr>
          <w:b/>
          <w:sz w:val="28"/>
          <w:szCs w:val="28"/>
          <w:lang w:val="bg-BG"/>
        </w:rPr>
        <w:t>Хидрострой</w:t>
      </w:r>
      <w:r w:rsidR="00F3466C">
        <w:rPr>
          <w:b/>
          <w:sz w:val="28"/>
          <w:szCs w:val="28"/>
          <w:lang w:val="bg-BG"/>
        </w:rPr>
        <w:t xml:space="preserve"> -</w:t>
      </w:r>
      <w:r w:rsidR="006256F0">
        <w:rPr>
          <w:b/>
          <w:sz w:val="28"/>
          <w:szCs w:val="28"/>
          <w:lang w:val="bg-BG"/>
        </w:rPr>
        <w:t xml:space="preserve"> БГ 63“ЕООД</w:t>
      </w:r>
      <w:r w:rsidR="006256F0" w:rsidRPr="00C63EB8">
        <w:rPr>
          <w:b/>
          <w:sz w:val="28"/>
          <w:szCs w:val="28"/>
          <w:lang w:val="bg-BG"/>
        </w:rPr>
        <w:t xml:space="preserve"> </w:t>
      </w:r>
      <w:r w:rsidR="007340AA">
        <w:rPr>
          <w:b/>
          <w:sz w:val="28"/>
          <w:szCs w:val="28"/>
          <w:lang w:val="bg-BG"/>
        </w:rPr>
        <w:t xml:space="preserve"> </w:t>
      </w:r>
      <w:r>
        <w:rPr>
          <w:sz w:val="28"/>
          <w:szCs w:val="28"/>
          <w:lang w:val="bg-BG"/>
        </w:rPr>
        <w:t>е предложил:</w:t>
      </w:r>
    </w:p>
    <w:p w:rsidR="004A133B" w:rsidRDefault="004A133B" w:rsidP="004A133B">
      <w:pPr>
        <w:ind w:firstLine="720"/>
        <w:jc w:val="both"/>
        <w:rPr>
          <w:b/>
          <w:sz w:val="28"/>
          <w:szCs w:val="28"/>
          <w:lang w:val="bg-BG"/>
        </w:rPr>
      </w:pPr>
      <w:r>
        <w:rPr>
          <w:sz w:val="28"/>
          <w:szCs w:val="28"/>
          <w:lang w:val="bg-BG"/>
        </w:rPr>
        <w:t>1.1.</w:t>
      </w:r>
      <w:r>
        <w:rPr>
          <w:b/>
          <w:sz w:val="28"/>
          <w:szCs w:val="28"/>
          <w:lang w:val="bg-BG"/>
        </w:rPr>
        <w:t xml:space="preserve"> </w:t>
      </w:r>
      <w:r>
        <w:rPr>
          <w:sz w:val="28"/>
          <w:szCs w:val="28"/>
          <w:lang w:val="bg-BG"/>
        </w:rPr>
        <w:t xml:space="preserve">цена за изпълнение на поръчката в размер общо на </w:t>
      </w:r>
      <w:r w:rsidR="006256F0" w:rsidRPr="006256F0">
        <w:rPr>
          <w:b/>
          <w:sz w:val="28"/>
          <w:szCs w:val="28"/>
        </w:rPr>
        <w:t>203</w:t>
      </w:r>
      <w:r w:rsidR="006256F0" w:rsidRPr="006256F0">
        <w:rPr>
          <w:b/>
          <w:sz w:val="28"/>
          <w:szCs w:val="28"/>
          <w:lang w:val="bg-BG"/>
        </w:rPr>
        <w:t xml:space="preserve"> </w:t>
      </w:r>
      <w:r w:rsidR="006256F0" w:rsidRPr="006256F0">
        <w:rPr>
          <w:b/>
          <w:sz w:val="28"/>
          <w:szCs w:val="28"/>
        </w:rPr>
        <w:t>036</w:t>
      </w:r>
      <w:r w:rsidR="006256F0" w:rsidRPr="006256F0">
        <w:rPr>
          <w:b/>
          <w:sz w:val="28"/>
          <w:szCs w:val="28"/>
          <w:lang w:val="bg-BG"/>
        </w:rPr>
        <w:t>,</w:t>
      </w:r>
      <w:r w:rsidR="006256F0" w:rsidRPr="006256F0">
        <w:rPr>
          <w:b/>
          <w:sz w:val="28"/>
          <w:szCs w:val="28"/>
        </w:rPr>
        <w:t>87</w:t>
      </w:r>
      <w:r w:rsidRPr="006256F0">
        <w:rPr>
          <w:b/>
          <w:sz w:val="28"/>
          <w:szCs w:val="28"/>
          <w:lang w:val="bg-BG"/>
        </w:rPr>
        <w:t>(</w:t>
      </w:r>
      <w:r w:rsidR="006256F0" w:rsidRPr="006256F0">
        <w:rPr>
          <w:b/>
          <w:sz w:val="28"/>
          <w:szCs w:val="28"/>
          <w:lang w:val="bg-BG"/>
        </w:rPr>
        <w:t xml:space="preserve">двеста и три хиляди тридесет и шест лева и </w:t>
      </w:r>
      <w:r w:rsidRPr="006256F0">
        <w:rPr>
          <w:b/>
          <w:sz w:val="28"/>
          <w:szCs w:val="28"/>
          <w:lang w:val="bg-BG"/>
        </w:rPr>
        <w:t>0,</w:t>
      </w:r>
      <w:r w:rsidR="006256F0" w:rsidRPr="006256F0">
        <w:rPr>
          <w:b/>
          <w:sz w:val="28"/>
          <w:szCs w:val="28"/>
          <w:lang w:val="bg-BG"/>
        </w:rPr>
        <w:t>87</w:t>
      </w:r>
      <w:r w:rsidRPr="006256F0">
        <w:rPr>
          <w:b/>
          <w:sz w:val="28"/>
          <w:szCs w:val="28"/>
          <w:lang w:val="bg-BG"/>
        </w:rPr>
        <w:t>) лв. без ДДС</w:t>
      </w:r>
      <w:r>
        <w:rPr>
          <w:b/>
          <w:sz w:val="28"/>
          <w:szCs w:val="28"/>
          <w:lang w:val="bg-BG"/>
        </w:rPr>
        <w:t>.</w:t>
      </w:r>
    </w:p>
    <w:p w:rsidR="004A133B" w:rsidRDefault="004A133B" w:rsidP="004A133B">
      <w:pPr>
        <w:ind w:firstLine="708"/>
        <w:jc w:val="both"/>
        <w:rPr>
          <w:sz w:val="28"/>
          <w:szCs w:val="28"/>
          <w:lang w:val="bg-BG"/>
        </w:rPr>
      </w:pPr>
      <w:r>
        <w:rPr>
          <w:sz w:val="28"/>
          <w:szCs w:val="28"/>
          <w:lang w:val="bg-BG"/>
        </w:rPr>
        <w:t xml:space="preserve">1.2. срок за изпълнение </w:t>
      </w:r>
      <w:r w:rsidR="006256F0" w:rsidRPr="00981C56">
        <w:rPr>
          <w:b/>
          <w:sz w:val="28"/>
          <w:szCs w:val="28"/>
          <w:lang w:val="bg-BG"/>
        </w:rPr>
        <w:t>60</w:t>
      </w:r>
      <w:r>
        <w:rPr>
          <w:b/>
          <w:sz w:val="28"/>
          <w:szCs w:val="28"/>
          <w:lang w:val="bg-BG"/>
        </w:rPr>
        <w:t>(</w:t>
      </w:r>
      <w:r w:rsidR="006256F0">
        <w:rPr>
          <w:b/>
          <w:sz w:val="28"/>
          <w:szCs w:val="28"/>
          <w:lang w:val="bg-BG"/>
        </w:rPr>
        <w:t>шестдесет</w:t>
      </w:r>
      <w:r>
        <w:rPr>
          <w:b/>
          <w:sz w:val="28"/>
          <w:szCs w:val="28"/>
          <w:lang w:val="bg-BG"/>
        </w:rPr>
        <w:t>) календарни дни</w:t>
      </w:r>
      <w:r>
        <w:rPr>
          <w:sz w:val="28"/>
          <w:szCs w:val="28"/>
          <w:lang w:val="bg-BG"/>
        </w:rPr>
        <w:t>, считано от датата на откриване на строителната площадка.</w:t>
      </w:r>
    </w:p>
    <w:p w:rsidR="004A133B" w:rsidRDefault="004A133B" w:rsidP="004A133B">
      <w:pPr>
        <w:ind w:firstLine="720"/>
        <w:jc w:val="both"/>
        <w:rPr>
          <w:sz w:val="28"/>
          <w:szCs w:val="28"/>
          <w:lang w:val="bg-BG"/>
        </w:rPr>
      </w:pPr>
    </w:p>
    <w:p w:rsidR="004A133B" w:rsidRDefault="004A133B" w:rsidP="004A133B">
      <w:pPr>
        <w:ind w:firstLine="720"/>
        <w:jc w:val="both"/>
        <w:rPr>
          <w:sz w:val="28"/>
          <w:szCs w:val="28"/>
          <w:lang w:val="bg-BG"/>
        </w:rPr>
      </w:pPr>
      <w:bookmarkStart w:id="6" w:name="_Hlk532154319"/>
      <w:r>
        <w:rPr>
          <w:sz w:val="28"/>
          <w:szCs w:val="28"/>
          <w:lang w:val="bg-BG"/>
        </w:rPr>
        <w:t xml:space="preserve">2. Участникът </w:t>
      </w:r>
      <w:bookmarkStart w:id="7" w:name="_Hlk532155740"/>
      <w:r w:rsidR="00C71E04">
        <w:rPr>
          <w:b/>
          <w:sz w:val="28"/>
          <w:szCs w:val="28"/>
          <w:lang w:val="bg-BG"/>
        </w:rPr>
        <w:t>„Тракия Строй Инвест“ЕООД</w:t>
      </w:r>
      <w:r w:rsidR="00990BE5">
        <w:rPr>
          <w:b/>
          <w:sz w:val="28"/>
          <w:szCs w:val="28"/>
          <w:lang w:val="bg-BG"/>
        </w:rPr>
        <w:t xml:space="preserve"> </w:t>
      </w:r>
      <w:bookmarkEnd w:id="7"/>
      <w:r>
        <w:rPr>
          <w:sz w:val="28"/>
          <w:szCs w:val="28"/>
          <w:lang w:val="bg-BG"/>
        </w:rPr>
        <w:t>е предложил:</w:t>
      </w:r>
    </w:p>
    <w:p w:rsidR="004A133B" w:rsidRDefault="004A133B" w:rsidP="004A133B">
      <w:pPr>
        <w:ind w:firstLine="720"/>
        <w:jc w:val="both"/>
        <w:rPr>
          <w:b/>
          <w:sz w:val="28"/>
          <w:szCs w:val="28"/>
          <w:lang w:val="bg-BG"/>
        </w:rPr>
      </w:pPr>
      <w:r>
        <w:rPr>
          <w:sz w:val="28"/>
          <w:szCs w:val="28"/>
          <w:lang w:val="bg-BG"/>
        </w:rPr>
        <w:t>2.1.</w:t>
      </w:r>
      <w:r>
        <w:rPr>
          <w:b/>
          <w:sz w:val="28"/>
          <w:szCs w:val="28"/>
          <w:lang w:val="bg-BG"/>
        </w:rPr>
        <w:t xml:space="preserve"> </w:t>
      </w:r>
      <w:r>
        <w:rPr>
          <w:sz w:val="28"/>
          <w:szCs w:val="28"/>
          <w:lang w:val="bg-BG"/>
        </w:rPr>
        <w:t xml:space="preserve">цена за изпълнение на поръчката в размер общо на </w:t>
      </w:r>
      <w:bookmarkStart w:id="8" w:name="_Hlk532159130"/>
      <w:r w:rsidR="00C71E04" w:rsidRPr="00150CBF">
        <w:rPr>
          <w:b/>
          <w:sz w:val="28"/>
          <w:szCs w:val="28"/>
          <w:lang w:val="bg-BG"/>
        </w:rPr>
        <w:t>214 699,19</w:t>
      </w:r>
      <w:r w:rsidR="00990BE5" w:rsidRPr="00150CBF">
        <w:rPr>
          <w:b/>
          <w:sz w:val="28"/>
          <w:szCs w:val="28"/>
          <w:lang w:val="bg-BG"/>
        </w:rPr>
        <w:t xml:space="preserve"> </w:t>
      </w:r>
      <w:r w:rsidRPr="00150CBF">
        <w:rPr>
          <w:b/>
          <w:sz w:val="28"/>
          <w:szCs w:val="28"/>
          <w:lang w:val="bg-BG"/>
        </w:rPr>
        <w:t xml:space="preserve"> (</w:t>
      </w:r>
      <w:r w:rsidR="00C71E04" w:rsidRPr="00150CBF">
        <w:rPr>
          <w:b/>
          <w:sz w:val="28"/>
          <w:szCs w:val="28"/>
          <w:lang w:val="bg-BG"/>
        </w:rPr>
        <w:t>двеста и четиринадесет хиляди шестотин деветдесет и девет лева</w:t>
      </w:r>
      <w:r w:rsidR="00C71E04">
        <w:rPr>
          <w:b/>
          <w:sz w:val="28"/>
          <w:szCs w:val="28"/>
          <w:lang w:val="bg-BG"/>
        </w:rPr>
        <w:t xml:space="preserve"> и </w:t>
      </w:r>
      <w:r w:rsidR="0070294B">
        <w:rPr>
          <w:b/>
          <w:sz w:val="28"/>
          <w:szCs w:val="28"/>
          <w:lang w:val="bg-BG"/>
        </w:rPr>
        <w:t xml:space="preserve"> </w:t>
      </w:r>
      <w:r>
        <w:rPr>
          <w:b/>
          <w:sz w:val="28"/>
          <w:szCs w:val="28"/>
          <w:lang w:val="bg-BG"/>
        </w:rPr>
        <w:t>0,</w:t>
      </w:r>
      <w:r w:rsidR="00C71E04">
        <w:rPr>
          <w:b/>
          <w:sz w:val="28"/>
          <w:szCs w:val="28"/>
          <w:lang w:val="bg-BG"/>
        </w:rPr>
        <w:t>19</w:t>
      </w:r>
      <w:r>
        <w:rPr>
          <w:b/>
          <w:sz w:val="28"/>
          <w:szCs w:val="28"/>
          <w:lang w:val="bg-BG"/>
        </w:rPr>
        <w:t>) лв. без ДДС.</w:t>
      </w:r>
    </w:p>
    <w:bookmarkEnd w:id="8"/>
    <w:p w:rsidR="004A133B" w:rsidRDefault="004A133B" w:rsidP="004A133B">
      <w:pPr>
        <w:ind w:firstLine="708"/>
        <w:jc w:val="both"/>
        <w:rPr>
          <w:sz w:val="28"/>
          <w:szCs w:val="28"/>
          <w:lang w:val="bg-BG"/>
        </w:rPr>
      </w:pPr>
      <w:r>
        <w:rPr>
          <w:sz w:val="28"/>
          <w:szCs w:val="28"/>
          <w:lang w:val="bg-BG"/>
        </w:rPr>
        <w:t xml:space="preserve">2.2. срок за изпълнение </w:t>
      </w:r>
      <w:r w:rsidR="00C71E04" w:rsidRPr="00C71E04">
        <w:rPr>
          <w:b/>
          <w:sz w:val="28"/>
          <w:szCs w:val="28"/>
          <w:lang w:val="bg-BG"/>
        </w:rPr>
        <w:t>60</w:t>
      </w:r>
      <w:r>
        <w:rPr>
          <w:b/>
          <w:sz w:val="28"/>
          <w:szCs w:val="28"/>
          <w:lang w:val="bg-BG"/>
        </w:rPr>
        <w:t>(</w:t>
      </w:r>
      <w:r w:rsidR="00C71E04">
        <w:rPr>
          <w:b/>
          <w:sz w:val="28"/>
          <w:szCs w:val="28"/>
          <w:lang w:val="bg-BG"/>
        </w:rPr>
        <w:t>шестдесет</w:t>
      </w:r>
      <w:r>
        <w:rPr>
          <w:b/>
          <w:sz w:val="28"/>
          <w:szCs w:val="28"/>
          <w:lang w:val="bg-BG"/>
        </w:rPr>
        <w:t>) календарни дни</w:t>
      </w:r>
      <w:r>
        <w:rPr>
          <w:sz w:val="28"/>
          <w:szCs w:val="28"/>
          <w:lang w:val="bg-BG"/>
        </w:rPr>
        <w:t>, считано от датата на откриване на строителна площадка.</w:t>
      </w:r>
    </w:p>
    <w:bookmarkEnd w:id="6"/>
    <w:p w:rsidR="00C71E04" w:rsidRDefault="00C71E04" w:rsidP="00C71E04">
      <w:pPr>
        <w:ind w:firstLine="720"/>
        <w:jc w:val="both"/>
        <w:rPr>
          <w:sz w:val="28"/>
          <w:szCs w:val="28"/>
          <w:lang w:val="bg-BG"/>
        </w:rPr>
      </w:pPr>
    </w:p>
    <w:p w:rsidR="00C71E04" w:rsidRDefault="00C71E04" w:rsidP="00C71E04">
      <w:pPr>
        <w:ind w:firstLine="720"/>
        <w:jc w:val="both"/>
        <w:rPr>
          <w:sz w:val="28"/>
          <w:szCs w:val="28"/>
          <w:lang w:val="bg-BG"/>
        </w:rPr>
      </w:pPr>
      <w:r>
        <w:rPr>
          <w:sz w:val="28"/>
          <w:szCs w:val="28"/>
          <w:lang w:val="bg-BG"/>
        </w:rPr>
        <w:t xml:space="preserve">3. Участникът </w:t>
      </w:r>
      <w:r>
        <w:rPr>
          <w:b/>
          <w:sz w:val="28"/>
          <w:szCs w:val="28"/>
          <w:lang w:val="bg-BG"/>
        </w:rPr>
        <w:t xml:space="preserve">„Мидия инфраструктурно строителство“ООД </w:t>
      </w:r>
      <w:r>
        <w:rPr>
          <w:sz w:val="28"/>
          <w:szCs w:val="28"/>
          <w:lang w:val="bg-BG"/>
        </w:rPr>
        <w:t>е предложил:</w:t>
      </w:r>
    </w:p>
    <w:p w:rsidR="00C71E04" w:rsidRDefault="00C71E04" w:rsidP="00C71E04">
      <w:pPr>
        <w:ind w:firstLine="720"/>
        <w:jc w:val="both"/>
        <w:rPr>
          <w:b/>
          <w:sz w:val="28"/>
          <w:szCs w:val="28"/>
          <w:lang w:val="bg-BG"/>
        </w:rPr>
      </w:pPr>
      <w:r>
        <w:rPr>
          <w:sz w:val="28"/>
          <w:szCs w:val="28"/>
          <w:lang w:val="bg-BG"/>
        </w:rPr>
        <w:t>3.1.</w:t>
      </w:r>
      <w:r>
        <w:rPr>
          <w:b/>
          <w:sz w:val="28"/>
          <w:szCs w:val="28"/>
          <w:lang w:val="bg-BG"/>
        </w:rPr>
        <w:t xml:space="preserve"> </w:t>
      </w:r>
      <w:r>
        <w:rPr>
          <w:sz w:val="28"/>
          <w:szCs w:val="28"/>
          <w:lang w:val="bg-BG"/>
        </w:rPr>
        <w:t xml:space="preserve">цена за изпълнение на поръчката в размер общо на </w:t>
      </w:r>
      <w:r w:rsidRPr="00C71E04">
        <w:rPr>
          <w:b/>
          <w:sz w:val="28"/>
          <w:szCs w:val="28"/>
          <w:lang w:val="bg-BG"/>
        </w:rPr>
        <w:t>214 8</w:t>
      </w:r>
      <w:r w:rsidR="00845BE7">
        <w:rPr>
          <w:b/>
          <w:sz w:val="28"/>
          <w:szCs w:val="28"/>
          <w:lang w:val="bg-BG"/>
        </w:rPr>
        <w:t>2</w:t>
      </w:r>
      <w:r w:rsidRPr="00C71E04">
        <w:rPr>
          <w:b/>
          <w:sz w:val="28"/>
          <w:szCs w:val="28"/>
          <w:lang w:val="bg-BG"/>
        </w:rPr>
        <w:t>3,50</w:t>
      </w:r>
      <w:r w:rsidRPr="00990BE5">
        <w:rPr>
          <w:b/>
          <w:sz w:val="28"/>
          <w:szCs w:val="28"/>
          <w:lang w:val="bg-BG"/>
        </w:rPr>
        <w:t xml:space="preserve"> </w:t>
      </w:r>
      <w:r>
        <w:rPr>
          <w:b/>
          <w:sz w:val="28"/>
          <w:szCs w:val="28"/>
          <w:lang w:val="bg-BG"/>
        </w:rPr>
        <w:t xml:space="preserve"> (двеста и четиринадесет хиляди осемстотин </w:t>
      </w:r>
      <w:r w:rsidR="00845BE7">
        <w:rPr>
          <w:b/>
          <w:sz w:val="28"/>
          <w:szCs w:val="28"/>
          <w:lang w:val="bg-BG"/>
        </w:rPr>
        <w:t xml:space="preserve">двадесет </w:t>
      </w:r>
      <w:r>
        <w:rPr>
          <w:b/>
          <w:sz w:val="28"/>
          <w:szCs w:val="28"/>
          <w:lang w:val="bg-BG"/>
        </w:rPr>
        <w:t>и три лева и 0,50) лв. без ДДС.</w:t>
      </w:r>
    </w:p>
    <w:p w:rsidR="00C71E04" w:rsidRDefault="00C71E04" w:rsidP="00C71E04">
      <w:pPr>
        <w:ind w:firstLine="708"/>
        <w:jc w:val="both"/>
        <w:rPr>
          <w:sz w:val="28"/>
          <w:szCs w:val="28"/>
          <w:lang w:val="bg-BG"/>
        </w:rPr>
      </w:pPr>
      <w:r>
        <w:rPr>
          <w:sz w:val="28"/>
          <w:szCs w:val="28"/>
          <w:lang w:val="bg-BG"/>
        </w:rPr>
        <w:t xml:space="preserve">3.2. срок за изпълнение </w:t>
      </w:r>
      <w:r w:rsidRPr="00C71E04">
        <w:rPr>
          <w:b/>
          <w:sz w:val="28"/>
          <w:szCs w:val="28"/>
          <w:lang w:val="bg-BG"/>
        </w:rPr>
        <w:t>60</w:t>
      </w:r>
      <w:r>
        <w:rPr>
          <w:b/>
          <w:sz w:val="28"/>
          <w:szCs w:val="28"/>
          <w:lang w:val="bg-BG"/>
        </w:rPr>
        <w:t>(шестдесет) календарни дни</w:t>
      </w:r>
      <w:r>
        <w:rPr>
          <w:sz w:val="28"/>
          <w:szCs w:val="28"/>
          <w:lang w:val="bg-BG"/>
        </w:rPr>
        <w:t>, считано от датата на откриване на строителна площадка.</w:t>
      </w:r>
    </w:p>
    <w:p w:rsidR="004266DB" w:rsidRDefault="004266DB" w:rsidP="004A133B">
      <w:pPr>
        <w:ind w:firstLine="720"/>
        <w:jc w:val="both"/>
        <w:rPr>
          <w:sz w:val="28"/>
          <w:szCs w:val="28"/>
          <w:lang w:val="bg-BG"/>
        </w:rPr>
      </w:pPr>
      <w:r>
        <w:rPr>
          <w:sz w:val="28"/>
          <w:szCs w:val="28"/>
          <w:lang w:val="bg-BG"/>
        </w:rPr>
        <w:lastRenderedPageBreak/>
        <w:t>При преглед на ценовото предложение на участника беше констатирано следното:</w:t>
      </w:r>
    </w:p>
    <w:p w:rsidR="004266DB" w:rsidRDefault="004266DB" w:rsidP="004266DB">
      <w:pPr>
        <w:ind w:firstLine="720"/>
        <w:jc w:val="both"/>
        <w:rPr>
          <w:sz w:val="28"/>
          <w:szCs w:val="28"/>
          <w:lang w:val="bg-BG"/>
        </w:rPr>
      </w:pPr>
      <w:r>
        <w:rPr>
          <w:sz w:val="28"/>
          <w:szCs w:val="28"/>
          <w:lang w:val="bg-BG"/>
        </w:rPr>
        <w:t xml:space="preserve">На стр.3 от ценовото предложение на участника, в раздел </w:t>
      </w:r>
      <w:r>
        <w:rPr>
          <w:sz w:val="28"/>
          <w:szCs w:val="28"/>
        </w:rPr>
        <w:t>I</w:t>
      </w:r>
      <w:r>
        <w:rPr>
          <w:sz w:val="28"/>
          <w:szCs w:val="28"/>
          <w:lang w:val="bg-BG"/>
        </w:rPr>
        <w:t xml:space="preserve">б „Ремонт хотелски апартаменти“ при посочване на сумата в ред „Всичко за 1 апартамент/сума от т.1 до т.7/ е допусната грешка като е посочена сума от 3 971,95 лв., вместо вярната сума – 848,59 лв.Тази грешка в изчисленията продължава и в следващия ред </w:t>
      </w:r>
      <w:r w:rsidR="00845BE7">
        <w:rPr>
          <w:sz w:val="28"/>
          <w:szCs w:val="28"/>
          <w:lang w:val="bg-BG"/>
        </w:rPr>
        <w:t>„</w:t>
      </w:r>
      <w:r>
        <w:rPr>
          <w:sz w:val="28"/>
          <w:szCs w:val="28"/>
          <w:lang w:val="bg-BG"/>
        </w:rPr>
        <w:t>Всичко за 2 апартамента</w:t>
      </w:r>
      <w:r w:rsidR="00845BE7">
        <w:rPr>
          <w:sz w:val="28"/>
          <w:szCs w:val="28"/>
          <w:lang w:val="bg-BG"/>
        </w:rPr>
        <w:t>“</w:t>
      </w:r>
      <w:r>
        <w:rPr>
          <w:sz w:val="28"/>
          <w:szCs w:val="28"/>
          <w:lang w:val="bg-BG"/>
        </w:rPr>
        <w:t xml:space="preserve">, като вместо вярната сума – 1697,18 лв. е посочена сумата 7 943,90 лв. В раздел </w:t>
      </w:r>
      <w:r>
        <w:rPr>
          <w:sz w:val="28"/>
          <w:szCs w:val="28"/>
        </w:rPr>
        <w:t>VII</w:t>
      </w:r>
      <w:r>
        <w:rPr>
          <w:sz w:val="28"/>
          <w:szCs w:val="28"/>
          <w:lang w:val="bg-BG"/>
        </w:rPr>
        <w:t xml:space="preserve">б Ремонт сцена, зала №3, теристорно помещение, шлицови помещения в ред 4 </w:t>
      </w:r>
      <w:r w:rsidR="00845BE7">
        <w:rPr>
          <w:sz w:val="28"/>
          <w:szCs w:val="28"/>
          <w:lang w:val="bg-BG"/>
        </w:rPr>
        <w:t>„</w:t>
      </w:r>
      <w:r>
        <w:rPr>
          <w:sz w:val="28"/>
          <w:szCs w:val="28"/>
          <w:lang w:val="bg-BG"/>
        </w:rPr>
        <w:t>Направа и разваляне на модулно скеле</w:t>
      </w:r>
      <w:r w:rsidR="00845BE7">
        <w:rPr>
          <w:sz w:val="28"/>
          <w:szCs w:val="28"/>
          <w:lang w:val="bg-BG"/>
        </w:rPr>
        <w:t>“</w:t>
      </w:r>
      <w:r>
        <w:rPr>
          <w:sz w:val="28"/>
          <w:szCs w:val="28"/>
          <w:lang w:val="bg-BG"/>
        </w:rPr>
        <w:t xml:space="preserve"> е посочена обща сума 187,05лв.,  като вярната сума е 187,00 лв.</w:t>
      </w:r>
      <w:r w:rsidR="00FE760E">
        <w:rPr>
          <w:sz w:val="28"/>
          <w:szCs w:val="28"/>
          <w:lang w:val="bg-BG"/>
        </w:rPr>
        <w:t xml:space="preserve"> На ред 12 </w:t>
      </w:r>
      <w:r w:rsidR="00845BE7">
        <w:rPr>
          <w:sz w:val="28"/>
          <w:szCs w:val="28"/>
          <w:lang w:val="bg-BG"/>
        </w:rPr>
        <w:t>„</w:t>
      </w:r>
      <w:r w:rsidR="00FE760E">
        <w:rPr>
          <w:sz w:val="28"/>
          <w:szCs w:val="28"/>
          <w:lang w:val="bg-BG"/>
        </w:rPr>
        <w:t>Лакиране на дървени повърхности двукратно по стени</w:t>
      </w:r>
      <w:r w:rsidR="00845BE7">
        <w:rPr>
          <w:sz w:val="28"/>
          <w:szCs w:val="28"/>
          <w:lang w:val="bg-BG"/>
        </w:rPr>
        <w:t>“</w:t>
      </w:r>
      <w:r w:rsidR="00FE760E">
        <w:rPr>
          <w:sz w:val="28"/>
          <w:szCs w:val="28"/>
          <w:lang w:val="bg-BG"/>
        </w:rPr>
        <w:t xml:space="preserve"> е посочена обща сума 448,79 лв., вместо правилната обща сума – 448,56лв.</w:t>
      </w:r>
    </w:p>
    <w:p w:rsidR="00FE760E" w:rsidRPr="004266DB" w:rsidRDefault="00FE760E" w:rsidP="004266DB">
      <w:pPr>
        <w:ind w:firstLine="720"/>
        <w:jc w:val="both"/>
        <w:rPr>
          <w:sz w:val="28"/>
          <w:szCs w:val="28"/>
          <w:lang w:val="bg-BG"/>
        </w:rPr>
      </w:pPr>
      <w:r>
        <w:rPr>
          <w:sz w:val="28"/>
          <w:szCs w:val="28"/>
          <w:lang w:val="bg-BG"/>
        </w:rPr>
        <w:t>Констатираните от комисията грешки в изчисленията в отделните раздели от ценовото предложение, водят до промяна  и в предложената обща стойност за изпълнение на предмета на поръчката, със и без ДДС, при включване на 15 % непредвидени разходи, което е основание за отстраняване на този участник от по-нататъшно участие в процедурата.</w:t>
      </w:r>
    </w:p>
    <w:p w:rsidR="00C03FDB" w:rsidRDefault="00C03FDB" w:rsidP="00C03FDB">
      <w:pPr>
        <w:ind w:firstLine="720"/>
        <w:jc w:val="both"/>
        <w:rPr>
          <w:sz w:val="28"/>
          <w:szCs w:val="28"/>
          <w:lang w:val="bg-BG"/>
        </w:rPr>
      </w:pPr>
    </w:p>
    <w:p w:rsidR="00C03FDB" w:rsidRDefault="00C03FDB" w:rsidP="00C03FDB">
      <w:pPr>
        <w:ind w:firstLine="720"/>
        <w:jc w:val="both"/>
        <w:rPr>
          <w:sz w:val="28"/>
          <w:szCs w:val="28"/>
          <w:lang w:val="bg-BG"/>
        </w:rPr>
      </w:pPr>
      <w:r>
        <w:rPr>
          <w:sz w:val="28"/>
          <w:szCs w:val="28"/>
          <w:lang w:val="bg-BG"/>
        </w:rPr>
        <w:t xml:space="preserve">4. Участникът </w:t>
      </w:r>
      <w:r>
        <w:rPr>
          <w:b/>
          <w:sz w:val="28"/>
          <w:szCs w:val="28"/>
          <w:lang w:val="bg-BG"/>
        </w:rPr>
        <w:t xml:space="preserve">„Гарант Строй“ООД </w:t>
      </w:r>
      <w:r>
        <w:rPr>
          <w:sz w:val="28"/>
          <w:szCs w:val="28"/>
          <w:lang w:val="bg-BG"/>
        </w:rPr>
        <w:t>е предложил:</w:t>
      </w:r>
    </w:p>
    <w:p w:rsidR="00C03FDB" w:rsidRDefault="00C03FDB" w:rsidP="00C03FDB">
      <w:pPr>
        <w:ind w:firstLine="720"/>
        <w:jc w:val="both"/>
        <w:rPr>
          <w:b/>
          <w:sz w:val="28"/>
          <w:szCs w:val="28"/>
          <w:lang w:val="bg-BG"/>
        </w:rPr>
      </w:pPr>
      <w:r>
        <w:rPr>
          <w:sz w:val="28"/>
          <w:szCs w:val="28"/>
          <w:lang w:val="bg-BG"/>
        </w:rPr>
        <w:t>4.1.</w:t>
      </w:r>
      <w:r>
        <w:rPr>
          <w:b/>
          <w:sz w:val="28"/>
          <w:szCs w:val="28"/>
          <w:lang w:val="bg-BG"/>
        </w:rPr>
        <w:t xml:space="preserve"> </w:t>
      </w:r>
      <w:r>
        <w:rPr>
          <w:sz w:val="28"/>
          <w:szCs w:val="28"/>
          <w:lang w:val="bg-BG"/>
        </w:rPr>
        <w:t xml:space="preserve">цена за изпълнение на поръчката в размер общо </w:t>
      </w:r>
      <w:bookmarkStart w:id="9" w:name="_Hlk532159278"/>
      <w:r>
        <w:rPr>
          <w:sz w:val="28"/>
          <w:szCs w:val="28"/>
          <w:lang w:val="bg-BG"/>
        </w:rPr>
        <w:t xml:space="preserve">на </w:t>
      </w:r>
      <w:r w:rsidRPr="00150CBF">
        <w:rPr>
          <w:b/>
          <w:sz w:val="28"/>
          <w:szCs w:val="28"/>
          <w:lang w:val="bg-BG"/>
        </w:rPr>
        <w:t>214 719,23</w:t>
      </w:r>
      <w:r w:rsidRPr="00990BE5">
        <w:rPr>
          <w:b/>
          <w:sz w:val="28"/>
          <w:szCs w:val="28"/>
          <w:lang w:val="bg-BG"/>
        </w:rPr>
        <w:t xml:space="preserve"> </w:t>
      </w:r>
      <w:r>
        <w:rPr>
          <w:b/>
          <w:sz w:val="28"/>
          <w:szCs w:val="28"/>
          <w:lang w:val="bg-BG"/>
        </w:rPr>
        <w:t xml:space="preserve"> (двеста и четиринадесет хиляди седемстотин и деветнадесет лева и  0,23) лв. без ДДС.</w:t>
      </w:r>
    </w:p>
    <w:bookmarkEnd w:id="9"/>
    <w:p w:rsidR="00C03FDB" w:rsidRDefault="00C03FDB" w:rsidP="00C03FDB">
      <w:pPr>
        <w:ind w:firstLine="708"/>
        <w:jc w:val="both"/>
        <w:rPr>
          <w:sz w:val="28"/>
          <w:szCs w:val="28"/>
          <w:lang w:val="bg-BG"/>
        </w:rPr>
      </w:pPr>
      <w:r>
        <w:rPr>
          <w:sz w:val="28"/>
          <w:szCs w:val="28"/>
          <w:lang w:val="bg-BG"/>
        </w:rPr>
        <w:t xml:space="preserve">4.2. срок за изпълнение </w:t>
      </w:r>
      <w:r w:rsidRPr="00C71E04">
        <w:rPr>
          <w:b/>
          <w:sz w:val="28"/>
          <w:szCs w:val="28"/>
          <w:lang w:val="bg-BG"/>
        </w:rPr>
        <w:t>60</w:t>
      </w:r>
      <w:r>
        <w:rPr>
          <w:b/>
          <w:sz w:val="28"/>
          <w:szCs w:val="28"/>
          <w:lang w:val="bg-BG"/>
        </w:rPr>
        <w:t>(шестдесет) календарни дни</w:t>
      </w:r>
      <w:r>
        <w:rPr>
          <w:sz w:val="28"/>
          <w:szCs w:val="28"/>
          <w:lang w:val="bg-BG"/>
        </w:rPr>
        <w:t>, считано от датата на откриване на строителна площадка.</w:t>
      </w:r>
    </w:p>
    <w:p w:rsidR="00FE760E" w:rsidRDefault="00FE760E" w:rsidP="004266DB">
      <w:pPr>
        <w:ind w:firstLine="720"/>
        <w:jc w:val="both"/>
        <w:rPr>
          <w:b/>
          <w:sz w:val="28"/>
          <w:szCs w:val="28"/>
          <w:lang w:val="bg-BG"/>
        </w:rPr>
      </w:pPr>
    </w:p>
    <w:p w:rsidR="004A133B" w:rsidRDefault="004A133B" w:rsidP="004266DB">
      <w:pPr>
        <w:ind w:firstLine="720"/>
        <w:jc w:val="both"/>
        <w:rPr>
          <w:sz w:val="28"/>
          <w:szCs w:val="28"/>
          <w:lang w:val="bg-BG"/>
        </w:rPr>
      </w:pPr>
      <w:r>
        <w:rPr>
          <w:b/>
          <w:sz w:val="28"/>
          <w:szCs w:val="28"/>
          <w:lang w:val="bg-BG"/>
        </w:rPr>
        <w:t xml:space="preserve">ІІІ. </w:t>
      </w:r>
      <w:r>
        <w:rPr>
          <w:sz w:val="28"/>
          <w:szCs w:val="28"/>
          <w:lang w:val="bg-BG"/>
        </w:rPr>
        <w:t>К</w:t>
      </w:r>
      <w:r>
        <w:rPr>
          <w:sz w:val="28"/>
          <w:szCs w:val="28"/>
          <w:lang w:val="ru-RU"/>
        </w:rPr>
        <w:t xml:space="preserve">омисията </w:t>
      </w:r>
      <w:r>
        <w:rPr>
          <w:sz w:val="28"/>
          <w:szCs w:val="28"/>
          <w:lang w:val="bg-BG"/>
        </w:rPr>
        <w:t>пристъпи към разглеждане на техническите предложения от офертите на участниците</w:t>
      </w:r>
      <w:r>
        <w:rPr>
          <w:sz w:val="28"/>
          <w:szCs w:val="28"/>
          <w:lang w:val="ru-RU"/>
        </w:rPr>
        <w:t xml:space="preserve"> по реда на тяхното подаване</w:t>
      </w:r>
      <w:r>
        <w:rPr>
          <w:sz w:val="28"/>
          <w:szCs w:val="28"/>
          <w:lang w:val="bg-BG"/>
        </w:rPr>
        <w:t>. Комисията установи следното:</w:t>
      </w:r>
    </w:p>
    <w:p w:rsidR="004A133B" w:rsidRDefault="004A133B" w:rsidP="004A133B">
      <w:pPr>
        <w:ind w:firstLine="708"/>
        <w:jc w:val="both"/>
        <w:rPr>
          <w:sz w:val="28"/>
          <w:szCs w:val="28"/>
          <w:lang w:val="bg-BG"/>
        </w:rPr>
      </w:pPr>
      <w:r>
        <w:rPr>
          <w:sz w:val="28"/>
          <w:szCs w:val="28"/>
          <w:lang w:val="bg-BG"/>
        </w:rPr>
        <w:t xml:space="preserve">1.Техническото предложение за изпълнение на поръчката на участника </w:t>
      </w:r>
      <w:r w:rsidR="00AB1664">
        <w:rPr>
          <w:b/>
          <w:sz w:val="28"/>
          <w:szCs w:val="28"/>
          <w:lang w:val="bg-BG"/>
        </w:rPr>
        <w:t>„</w:t>
      </w:r>
      <w:r w:rsidR="00C03FDB">
        <w:rPr>
          <w:b/>
          <w:sz w:val="28"/>
          <w:szCs w:val="28"/>
          <w:lang w:val="bg-BG"/>
        </w:rPr>
        <w:t>Хидростой</w:t>
      </w:r>
      <w:r w:rsidR="00845BE7">
        <w:rPr>
          <w:b/>
          <w:sz w:val="28"/>
          <w:szCs w:val="28"/>
          <w:lang w:val="bg-BG"/>
        </w:rPr>
        <w:t xml:space="preserve"> -</w:t>
      </w:r>
      <w:r w:rsidR="00C03FDB">
        <w:rPr>
          <w:b/>
          <w:sz w:val="28"/>
          <w:szCs w:val="28"/>
          <w:lang w:val="bg-BG"/>
        </w:rPr>
        <w:t xml:space="preserve"> БГ 63</w:t>
      </w:r>
      <w:r w:rsidR="00AB1664">
        <w:rPr>
          <w:b/>
          <w:sz w:val="28"/>
          <w:szCs w:val="28"/>
          <w:lang w:val="bg-BG"/>
        </w:rPr>
        <w:t xml:space="preserve">“ЕООД </w:t>
      </w:r>
      <w:r>
        <w:rPr>
          <w:sz w:val="28"/>
          <w:szCs w:val="28"/>
          <w:lang w:val="bg-BG"/>
        </w:rPr>
        <w:t>е изготвено съгласно изискванията на Възложителя.</w:t>
      </w:r>
      <w:r>
        <w:rPr>
          <w:bCs/>
          <w:lang w:val="bg-BG" w:eastAsia="bg-BG"/>
        </w:rPr>
        <w:t xml:space="preserve"> К</w:t>
      </w:r>
      <w:r>
        <w:rPr>
          <w:sz w:val="28"/>
          <w:szCs w:val="28"/>
          <w:lang w:val="bg-BG"/>
        </w:rPr>
        <w:t>омисията го допуска до оценяване.</w:t>
      </w:r>
    </w:p>
    <w:p w:rsidR="004A133B" w:rsidRDefault="004A133B" w:rsidP="004A133B">
      <w:pPr>
        <w:ind w:firstLine="708"/>
        <w:jc w:val="both"/>
        <w:rPr>
          <w:b/>
          <w:sz w:val="28"/>
          <w:szCs w:val="28"/>
          <w:lang w:val="bg-BG"/>
        </w:rPr>
      </w:pPr>
    </w:p>
    <w:p w:rsidR="00AB1664" w:rsidRDefault="004A133B" w:rsidP="002C21DA">
      <w:pPr>
        <w:ind w:firstLine="708"/>
        <w:jc w:val="both"/>
        <w:rPr>
          <w:sz w:val="28"/>
          <w:szCs w:val="28"/>
          <w:lang w:val="bg-BG"/>
        </w:rPr>
      </w:pPr>
      <w:r>
        <w:rPr>
          <w:sz w:val="28"/>
          <w:szCs w:val="28"/>
          <w:lang w:val="bg-BG"/>
        </w:rPr>
        <w:t xml:space="preserve">2.Техническото предложение за изпълнение на поръчката на участника </w:t>
      </w:r>
      <w:r w:rsidR="00B153DC">
        <w:rPr>
          <w:b/>
          <w:sz w:val="28"/>
          <w:szCs w:val="28"/>
          <w:lang w:val="bg-BG"/>
        </w:rPr>
        <w:t xml:space="preserve">„Тракия Строй Инвест“ЕООД </w:t>
      </w:r>
      <w:r>
        <w:rPr>
          <w:sz w:val="28"/>
          <w:szCs w:val="28"/>
          <w:lang w:val="bg-BG"/>
        </w:rPr>
        <w:t>е изготвено съгласно изискванията на Възложителя.</w:t>
      </w:r>
      <w:r>
        <w:rPr>
          <w:bCs/>
          <w:lang w:val="bg-BG" w:eastAsia="bg-BG"/>
        </w:rPr>
        <w:t xml:space="preserve"> К</w:t>
      </w:r>
      <w:r>
        <w:rPr>
          <w:sz w:val="28"/>
          <w:szCs w:val="28"/>
          <w:lang w:val="bg-BG"/>
        </w:rPr>
        <w:t>оми</w:t>
      </w:r>
      <w:r w:rsidR="002C21DA">
        <w:rPr>
          <w:sz w:val="28"/>
          <w:szCs w:val="28"/>
          <w:lang w:val="bg-BG"/>
        </w:rPr>
        <w:t>сията го допуска до оценяване.</w:t>
      </w:r>
    </w:p>
    <w:p w:rsidR="00B153DC" w:rsidRDefault="00B153DC" w:rsidP="00B153DC">
      <w:pPr>
        <w:ind w:firstLine="708"/>
        <w:jc w:val="both"/>
        <w:rPr>
          <w:sz w:val="28"/>
          <w:szCs w:val="28"/>
          <w:lang w:val="bg-BG"/>
        </w:rPr>
      </w:pPr>
    </w:p>
    <w:p w:rsidR="00B153DC" w:rsidRDefault="00B153DC" w:rsidP="00B153DC">
      <w:pPr>
        <w:ind w:firstLine="708"/>
        <w:jc w:val="both"/>
        <w:rPr>
          <w:sz w:val="28"/>
          <w:szCs w:val="28"/>
          <w:lang w:val="bg-BG"/>
        </w:rPr>
      </w:pPr>
      <w:r>
        <w:rPr>
          <w:sz w:val="28"/>
          <w:szCs w:val="28"/>
          <w:lang w:val="bg-BG"/>
        </w:rPr>
        <w:t xml:space="preserve">3.Техническото предложение за изпълнение на поръчката на участника </w:t>
      </w:r>
      <w:r>
        <w:rPr>
          <w:b/>
          <w:sz w:val="28"/>
          <w:szCs w:val="28"/>
          <w:lang w:val="bg-BG"/>
        </w:rPr>
        <w:t xml:space="preserve">„Гарант Строй“ООД </w:t>
      </w:r>
      <w:r>
        <w:rPr>
          <w:sz w:val="28"/>
          <w:szCs w:val="28"/>
          <w:lang w:val="bg-BG"/>
        </w:rPr>
        <w:t>е изготвено съгласно изискванията на Възложителя.</w:t>
      </w:r>
      <w:r>
        <w:rPr>
          <w:bCs/>
          <w:lang w:val="bg-BG" w:eastAsia="bg-BG"/>
        </w:rPr>
        <w:t xml:space="preserve"> </w:t>
      </w:r>
      <w:r w:rsidR="00845BE7">
        <w:rPr>
          <w:bCs/>
          <w:lang w:val="bg-BG" w:eastAsia="bg-BG"/>
        </w:rPr>
        <w:t>К</w:t>
      </w:r>
      <w:r>
        <w:rPr>
          <w:sz w:val="28"/>
          <w:szCs w:val="28"/>
          <w:lang w:val="bg-BG"/>
        </w:rPr>
        <w:t>омисията го допуска до оценяване.</w:t>
      </w:r>
    </w:p>
    <w:p w:rsidR="002C21DA" w:rsidRPr="002C21DA" w:rsidRDefault="002C21DA" w:rsidP="002C21DA">
      <w:pPr>
        <w:ind w:firstLine="708"/>
        <w:jc w:val="both"/>
        <w:rPr>
          <w:sz w:val="28"/>
          <w:szCs w:val="28"/>
          <w:lang w:val="bg-BG"/>
        </w:rPr>
      </w:pPr>
    </w:p>
    <w:p w:rsidR="004A133B" w:rsidRDefault="004A133B" w:rsidP="004A133B">
      <w:pPr>
        <w:ind w:firstLine="708"/>
        <w:jc w:val="both"/>
        <w:rPr>
          <w:sz w:val="28"/>
          <w:szCs w:val="28"/>
          <w:lang w:val="bg-BG"/>
        </w:rPr>
      </w:pPr>
      <w:r>
        <w:rPr>
          <w:b/>
          <w:sz w:val="28"/>
          <w:szCs w:val="28"/>
          <w:lang w:val="bg-BG"/>
        </w:rPr>
        <w:t xml:space="preserve">ІV. </w:t>
      </w:r>
      <w:r>
        <w:rPr>
          <w:sz w:val="28"/>
          <w:szCs w:val="28"/>
          <w:lang w:val="bg-BG"/>
        </w:rPr>
        <w:t>К</w:t>
      </w:r>
      <w:r>
        <w:rPr>
          <w:sz w:val="28"/>
          <w:szCs w:val="28"/>
          <w:lang w:val="ru-RU"/>
        </w:rPr>
        <w:t xml:space="preserve">омисията </w:t>
      </w:r>
      <w:r>
        <w:rPr>
          <w:sz w:val="28"/>
          <w:szCs w:val="28"/>
          <w:lang w:val="bg-BG"/>
        </w:rPr>
        <w:t xml:space="preserve">пристъпи към оценка на техническите предложения за изпълнение на поръчката, които отговарят на изискванията на </w:t>
      </w:r>
      <w:r>
        <w:rPr>
          <w:sz w:val="28"/>
          <w:szCs w:val="28"/>
          <w:lang w:val="bg-BG"/>
        </w:rPr>
        <w:lastRenderedPageBreak/>
        <w:t xml:space="preserve">Възложителя, по показателя </w:t>
      </w:r>
      <w:r>
        <w:rPr>
          <w:b/>
          <w:sz w:val="28"/>
          <w:szCs w:val="28"/>
          <w:lang w:val="bg-BG"/>
        </w:rPr>
        <w:t>П1</w:t>
      </w:r>
      <w:r>
        <w:rPr>
          <w:sz w:val="28"/>
          <w:szCs w:val="28"/>
          <w:lang w:val="bg-BG"/>
        </w:rPr>
        <w:t xml:space="preserve"> - “</w:t>
      </w:r>
      <w:r>
        <w:rPr>
          <w:i/>
          <w:sz w:val="28"/>
          <w:szCs w:val="28"/>
          <w:lang w:val="bg-BG"/>
        </w:rPr>
        <w:t>Качество на техническо предложение</w:t>
      </w:r>
      <w:r>
        <w:rPr>
          <w:sz w:val="28"/>
          <w:szCs w:val="28"/>
          <w:lang w:val="bg-BG"/>
        </w:rPr>
        <w:t xml:space="preserve">”. </w:t>
      </w:r>
      <w:r>
        <w:rPr>
          <w:sz w:val="28"/>
          <w:szCs w:val="28"/>
          <w:lang w:val="ru-RU"/>
        </w:rPr>
        <w:t>Резултатите от оценяването са следните:</w:t>
      </w:r>
    </w:p>
    <w:p w:rsidR="004A133B" w:rsidRDefault="004A133B" w:rsidP="004A133B">
      <w:pPr>
        <w:jc w:val="both"/>
        <w:rPr>
          <w:lang w:val="bg-BG"/>
        </w:rPr>
      </w:pPr>
      <w:r>
        <w:rPr>
          <w:lang w:val="bg-BG"/>
        </w:rPr>
        <w:t xml:space="preserve">          </w:t>
      </w: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691"/>
        <w:gridCol w:w="2792"/>
        <w:gridCol w:w="1045"/>
        <w:gridCol w:w="2952"/>
      </w:tblGrid>
      <w:tr w:rsidR="004A133B" w:rsidTr="00635F1F">
        <w:trPr>
          <w:trHeight w:val="703"/>
        </w:trPr>
        <w:tc>
          <w:tcPr>
            <w:tcW w:w="458" w:type="dxa"/>
            <w:tcBorders>
              <w:top w:val="single" w:sz="4" w:space="0" w:color="auto"/>
              <w:left w:val="single" w:sz="4" w:space="0" w:color="auto"/>
              <w:bottom w:val="single" w:sz="4" w:space="0" w:color="auto"/>
              <w:right w:val="single" w:sz="4" w:space="0" w:color="auto"/>
            </w:tcBorders>
            <w:hideMark/>
          </w:tcPr>
          <w:p w:rsidR="004A133B" w:rsidRDefault="004A133B" w:rsidP="004A133B">
            <w:pPr>
              <w:spacing w:before="120"/>
              <w:jc w:val="center"/>
              <w:rPr>
                <w:b/>
                <w:lang w:val="be-BY"/>
              </w:rPr>
            </w:pPr>
            <w:r>
              <w:rPr>
                <w:b/>
                <w:lang w:val="be-BY"/>
              </w:rPr>
              <w:t>№</w:t>
            </w:r>
          </w:p>
        </w:tc>
        <w:tc>
          <w:tcPr>
            <w:tcW w:w="2691" w:type="dxa"/>
            <w:tcBorders>
              <w:top w:val="single" w:sz="4" w:space="0" w:color="auto"/>
              <w:left w:val="single" w:sz="4" w:space="0" w:color="auto"/>
              <w:bottom w:val="single" w:sz="4" w:space="0" w:color="auto"/>
              <w:right w:val="single" w:sz="4" w:space="0" w:color="auto"/>
            </w:tcBorders>
            <w:hideMark/>
          </w:tcPr>
          <w:p w:rsidR="004A133B" w:rsidRDefault="004A133B" w:rsidP="004A133B">
            <w:pPr>
              <w:pStyle w:val="Heading2"/>
              <w:spacing w:before="0" w:after="0"/>
              <w:jc w:val="center"/>
              <w:rPr>
                <w:rFonts w:ascii="Times New Roman" w:hAnsi="Times New Roman" w:cs="Times New Roman"/>
                <w:i w:val="0"/>
                <w:sz w:val="24"/>
                <w:szCs w:val="24"/>
                <w:lang w:val="bg-BG"/>
              </w:rPr>
            </w:pPr>
            <w:r>
              <w:rPr>
                <w:rFonts w:ascii="Times New Roman" w:hAnsi="Times New Roman" w:cs="Times New Roman"/>
                <w:i w:val="0"/>
                <w:sz w:val="24"/>
                <w:szCs w:val="24"/>
                <w:lang w:val="bg-BG"/>
              </w:rPr>
              <w:t>Вх. №/дата и час</w:t>
            </w:r>
          </w:p>
        </w:tc>
        <w:tc>
          <w:tcPr>
            <w:tcW w:w="2792" w:type="dxa"/>
            <w:tcBorders>
              <w:top w:val="single" w:sz="4" w:space="0" w:color="auto"/>
              <w:left w:val="single" w:sz="4" w:space="0" w:color="auto"/>
              <w:bottom w:val="single" w:sz="4" w:space="0" w:color="auto"/>
              <w:right w:val="single" w:sz="4" w:space="0" w:color="auto"/>
            </w:tcBorders>
            <w:hideMark/>
          </w:tcPr>
          <w:p w:rsidR="004A133B" w:rsidRDefault="004A133B" w:rsidP="004A133B">
            <w:pPr>
              <w:pStyle w:val="Heading2"/>
              <w:spacing w:before="0" w:after="0"/>
              <w:jc w:val="center"/>
              <w:rPr>
                <w:rFonts w:ascii="Times New Roman" w:hAnsi="Times New Roman" w:cs="Times New Roman"/>
                <w:i w:val="0"/>
                <w:sz w:val="24"/>
                <w:szCs w:val="24"/>
                <w:lang w:val="bg-BG"/>
              </w:rPr>
            </w:pPr>
            <w:r>
              <w:rPr>
                <w:rFonts w:ascii="Times New Roman" w:hAnsi="Times New Roman" w:cs="Times New Roman"/>
                <w:i w:val="0"/>
                <w:sz w:val="24"/>
                <w:szCs w:val="24"/>
                <w:lang w:val="bg-BG"/>
              </w:rPr>
              <w:t>Участник</w:t>
            </w:r>
          </w:p>
        </w:tc>
        <w:tc>
          <w:tcPr>
            <w:tcW w:w="1045" w:type="dxa"/>
            <w:tcBorders>
              <w:top w:val="single" w:sz="4" w:space="0" w:color="auto"/>
              <w:left w:val="single" w:sz="4" w:space="0" w:color="auto"/>
              <w:bottom w:val="single" w:sz="4" w:space="0" w:color="auto"/>
              <w:right w:val="single" w:sz="4" w:space="0" w:color="auto"/>
            </w:tcBorders>
            <w:hideMark/>
          </w:tcPr>
          <w:p w:rsidR="004A133B" w:rsidRDefault="004A133B" w:rsidP="004A133B">
            <w:pPr>
              <w:pStyle w:val="Heading2"/>
              <w:spacing w:before="0" w:after="0"/>
              <w:jc w:val="center"/>
              <w:rPr>
                <w:rFonts w:ascii="Times New Roman" w:hAnsi="Times New Roman" w:cs="Times New Roman"/>
                <w:i w:val="0"/>
                <w:sz w:val="24"/>
                <w:szCs w:val="24"/>
                <w:lang w:val="bg-BG"/>
              </w:rPr>
            </w:pPr>
            <w:r>
              <w:rPr>
                <w:rFonts w:ascii="Times New Roman" w:hAnsi="Times New Roman" w:cs="Times New Roman"/>
                <w:i w:val="0"/>
                <w:sz w:val="24"/>
                <w:szCs w:val="24"/>
                <w:lang w:val="bg-BG"/>
              </w:rPr>
              <w:t>Оценка</w:t>
            </w:r>
          </w:p>
        </w:tc>
        <w:tc>
          <w:tcPr>
            <w:tcW w:w="2952" w:type="dxa"/>
            <w:tcBorders>
              <w:top w:val="single" w:sz="4" w:space="0" w:color="auto"/>
              <w:left w:val="single" w:sz="4" w:space="0" w:color="auto"/>
              <w:bottom w:val="single" w:sz="4" w:space="0" w:color="auto"/>
              <w:right w:val="single" w:sz="4" w:space="0" w:color="auto"/>
            </w:tcBorders>
            <w:hideMark/>
          </w:tcPr>
          <w:p w:rsidR="004A133B" w:rsidRDefault="004A133B" w:rsidP="004A133B">
            <w:pPr>
              <w:pStyle w:val="Heading2"/>
              <w:spacing w:before="0" w:after="0"/>
              <w:jc w:val="center"/>
              <w:rPr>
                <w:rFonts w:ascii="Times New Roman" w:hAnsi="Times New Roman" w:cs="Times New Roman"/>
                <w:i w:val="0"/>
                <w:sz w:val="24"/>
                <w:szCs w:val="24"/>
                <w:lang w:val="bg-BG"/>
              </w:rPr>
            </w:pPr>
            <w:r>
              <w:rPr>
                <w:rFonts w:ascii="Times New Roman" w:hAnsi="Times New Roman" w:cs="Times New Roman"/>
                <w:i w:val="0"/>
                <w:sz w:val="24"/>
                <w:szCs w:val="24"/>
                <w:lang w:val="bg-BG"/>
              </w:rPr>
              <w:t>Мотиви на комисията</w:t>
            </w:r>
          </w:p>
        </w:tc>
      </w:tr>
      <w:tr w:rsidR="00D534DB" w:rsidTr="00635F1F">
        <w:trPr>
          <w:trHeight w:val="703"/>
        </w:trPr>
        <w:tc>
          <w:tcPr>
            <w:tcW w:w="458" w:type="dxa"/>
            <w:tcBorders>
              <w:top w:val="single" w:sz="4" w:space="0" w:color="auto"/>
              <w:left w:val="single" w:sz="4" w:space="0" w:color="auto"/>
              <w:bottom w:val="single" w:sz="4" w:space="0" w:color="auto"/>
              <w:right w:val="single" w:sz="4" w:space="0" w:color="auto"/>
            </w:tcBorders>
          </w:tcPr>
          <w:p w:rsidR="00D534DB" w:rsidRDefault="00D534DB" w:rsidP="004A133B">
            <w:pPr>
              <w:spacing w:before="120"/>
              <w:jc w:val="center"/>
              <w:rPr>
                <w:lang w:val="bg-BG"/>
              </w:rPr>
            </w:pPr>
            <w:r>
              <w:rPr>
                <w:lang w:val="bg-BG"/>
              </w:rPr>
              <w:t>1.</w:t>
            </w:r>
          </w:p>
        </w:tc>
        <w:tc>
          <w:tcPr>
            <w:tcW w:w="2691" w:type="dxa"/>
            <w:tcBorders>
              <w:top w:val="single" w:sz="4" w:space="0" w:color="auto"/>
              <w:left w:val="single" w:sz="4" w:space="0" w:color="auto"/>
              <w:bottom w:val="single" w:sz="4" w:space="0" w:color="auto"/>
              <w:right w:val="single" w:sz="4" w:space="0" w:color="auto"/>
            </w:tcBorders>
          </w:tcPr>
          <w:p w:rsidR="00D534DB" w:rsidRPr="00832180" w:rsidRDefault="00D534DB" w:rsidP="00795565">
            <w:pPr>
              <w:spacing w:before="120"/>
              <w:rPr>
                <w:b/>
                <w:lang w:val="bg-BG"/>
              </w:rPr>
            </w:pPr>
            <w:r w:rsidRPr="00832180">
              <w:rPr>
                <w:b/>
                <w:lang w:val="bg-BG"/>
              </w:rPr>
              <w:t xml:space="preserve">Вх. № </w:t>
            </w:r>
            <w:r w:rsidRPr="00832180">
              <w:rPr>
                <w:b/>
              </w:rPr>
              <w:t>1</w:t>
            </w:r>
            <w:r>
              <w:rPr>
                <w:b/>
                <w:lang w:val="bg-BG"/>
              </w:rPr>
              <w:t>6116/06</w:t>
            </w:r>
            <w:r w:rsidRPr="00832180">
              <w:rPr>
                <w:b/>
                <w:lang w:val="bg-BG"/>
              </w:rPr>
              <w:t>.</w:t>
            </w:r>
            <w:r w:rsidRPr="00832180">
              <w:rPr>
                <w:b/>
              </w:rPr>
              <w:t>1</w:t>
            </w:r>
            <w:r>
              <w:rPr>
                <w:b/>
                <w:lang w:val="bg-BG"/>
              </w:rPr>
              <w:t>2</w:t>
            </w:r>
            <w:r w:rsidRPr="00832180">
              <w:rPr>
                <w:b/>
              </w:rPr>
              <w:t>.</w:t>
            </w:r>
            <w:r w:rsidRPr="00832180">
              <w:rPr>
                <w:b/>
                <w:lang w:val="bg-BG"/>
              </w:rPr>
              <w:t>2018г. -1</w:t>
            </w:r>
            <w:r>
              <w:rPr>
                <w:b/>
                <w:lang w:val="bg-BG"/>
              </w:rPr>
              <w:t>1.55</w:t>
            </w:r>
            <w:r w:rsidRPr="00832180">
              <w:rPr>
                <w:b/>
                <w:lang w:val="bg-BG"/>
              </w:rPr>
              <w:t>ч.</w:t>
            </w:r>
          </w:p>
        </w:tc>
        <w:tc>
          <w:tcPr>
            <w:tcW w:w="2792" w:type="dxa"/>
            <w:tcBorders>
              <w:top w:val="single" w:sz="4" w:space="0" w:color="auto"/>
              <w:left w:val="single" w:sz="4" w:space="0" w:color="auto"/>
              <w:bottom w:val="single" w:sz="4" w:space="0" w:color="auto"/>
              <w:right w:val="single" w:sz="4" w:space="0" w:color="auto"/>
            </w:tcBorders>
          </w:tcPr>
          <w:p w:rsidR="00D534DB" w:rsidRDefault="00D534DB" w:rsidP="00795565">
            <w:pPr>
              <w:spacing w:before="120"/>
              <w:jc w:val="center"/>
              <w:rPr>
                <w:b/>
                <w:sz w:val="28"/>
                <w:szCs w:val="28"/>
                <w:lang w:val="bg-BG"/>
              </w:rPr>
            </w:pPr>
            <w:r>
              <w:rPr>
                <w:b/>
                <w:sz w:val="28"/>
                <w:szCs w:val="28"/>
                <w:lang w:val="bg-BG"/>
              </w:rPr>
              <w:t>„Хидрострой -БГ 63“ Е</w:t>
            </w:r>
            <w:r>
              <w:rPr>
                <w:b/>
                <w:bCs/>
                <w:sz w:val="28"/>
                <w:szCs w:val="28"/>
                <w:lang w:val="bg-BG"/>
              </w:rPr>
              <w:t>ООД</w:t>
            </w:r>
          </w:p>
        </w:tc>
        <w:tc>
          <w:tcPr>
            <w:tcW w:w="1045" w:type="dxa"/>
            <w:tcBorders>
              <w:top w:val="single" w:sz="4" w:space="0" w:color="auto"/>
              <w:left w:val="single" w:sz="4" w:space="0" w:color="auto"/>
              <w:bottom w:val="single" w:sz="4" w:space="0" w:color="auto"/>
              <w:right w:val="single" w:sz="4" w:space="0" w:color="auto"/>
            </w:tcBorders>
          </w:tcPr>
          <w:p w:rsidR="00D534DB" w:rsidRDefault="00D534DB" w:rsidP="00795565">
            <w:pPr>
              <w:spacing w:before="120"/>
              <w:jc w:val="center"/>
              <w:rPr>
                <w:b/>
                <w:lang w:val="bg-BG"/>
              </w:rPr>
            </w:pPr>
            <w:r>
              <w:rPr>
                <w:b/>
                <w:lang w:val="bg-BG"/>
              </w:rPr>
              <w:t>25т./</w:t>
            </w:r>
          </w:p>
          <w:p w:rsidR="00D534DB" w:rsidRDefault="00D534DB" w:rsidP="00795565">
            <w:pPr>
              <w:spacing w:before="120"/>
              <w:jc w:val="center"/>
              <w:rPr>
                <w:b/>
                <w:lang w:val="bg-BG"/>
              </w:rPr>
            </w:pPr>
            <w:r>
              <w:rPr>
                <w:b/>
                <w:lang w:val="bg-BG"/>
              </w:rPr>
              <w:t>50%</w:t>
            </w:r>
          </w:p>
        </w:tc>
        <w:tc>
          <w:tcPr>
            <w:tcW w:w="2952" w:type="dxa"/>
            <w:tcBorders>
              <w:top w:val="single" w:sz="4" w:space="0" w:color="auto"/>
              <w:left w:val="single" w:sz="4" w:space="0" w:color="auto"/>
              <w:bottom w:val="single" w:sz="4" w:space="0" w:color="auto"/>
              <w:right w:val="single" w:sz="4" w:space="0" w:color="auto"/>
            </w:tcBorders>
          </w:tcPr>
          <w:p w:rsidR="00D534DB" w:rsidRDefault="00D534DB" w:rsidP="00635F1F">
            <w:pPr>
              <w:spacing w:before="120"/>
              <w:jc w:val="both"/>
              <w:rPr>
                <w:lang w:val="bg-BG"/>
              </w:rPr>
            </w:pPr>
            <w:r>
              <w:rPr>
                <w:lang w:val="bg-BG"/>
              </w:rPr>
              <w:t xml:space="preserve">Представеното от участника техническо предложение формално отговаря на изискванията на възложителя.В него фигурират раздели, озаглавени с наименованието на задължителните пет елемента, необходими за допускане на участника до оценка по техническото предложение, но </w:t>
            </w:r>
            <w:r w:rsidR="007866EE">
              <w:rPr>
                <w:lang w:val="bg-BG"/>
              </w:rPr>
              <w:t>от съдържанието му не може да се направи извод, че същото е подготвено за изпълнение на предмета на конкретната поръчка, а именно – „Извършване на неотложен ремонт на хотелска и административни части на ВК Бургас“.Така изготвеното предложение не посочва конкретно как съответните дейности в разделите ще бъдат реализирани за целите на конкретното възлагане.В голямата си част посочените дейности са изписани бланкетно и напълно формално, без да са относими по същество към предмета на поръчката.</w:t>
            </w:r>
          </w:p>
        </w:tc>
      </w:tr>
      <w:tr w:rsidR="004A133B" w:rsidTr="00635F1F">
        <w:trPr>
          <w:trHeight w:val="703"/>
        </w:trPr>
        <w:tc>
          <w:tcPr>
            <w:tcW w:w="458" w:type="dxa"/>
            <w:tcBorders>
              <w:top w:val="single" w:sz="4" w:space="0" w:color="auto"/>
              <w:left w:val="single" w:sz="4" w:space="0" w:color="auto"/>
              <w:bottom w:val="single" w:sz="4" w:space="0" w:color="auto"/>
              <w:right w:val="single" w:sz="4" w:space="0" w:color="auto"/>
            </w:tcBorders>
            <w:hideMark/>
          </w:tcPr>
          <w:p w:rsidR="004A133B" w:rsidRDefault="00D534DB" w:rsidP="004A133B">
            <w:pPr>
              <w:spacing w:before="120"/>
              <w:jc w:val="center"/>
              <w:rPr>
                <w:lang w:val="bg-BG"/>
              </w:rPr>
            </w:pPr>
            <w:r>
              <w:rPr>
                <w:lang w:val="bg-BG"/>
              </w:rPr>
              <w:t>2</w:t>
            </w:r>
            <w:r w:rsidR="004A133B">
              <w:rPr>
                <w:lang w:val="bg-BG"/>
              </w:rPr>
              <w:t>.</w:t>
            </w:r>
          </w:p>
        </w:tc>
        <w:tc>
          <w:tcPr>
            <w:tcW w:w="2691" w:type="dxa"/>
            <w:tcBorders>
              <w:top w:val="single" w:sz="4" w:space="0" w:color="auto"/>
              <w:left w:val="single" w:sz="4" w:space="0" w:color="auto"/>
              <w:bottom w:val="single" w:sz="4" w:space="0" w:color="auto"/>
              <w:right w:val="single" w:sz="4" w:space="0" w:color="auto"/>
            </w:tcBorders>
            <w:hideMark/>
          </w:tcPr>
          <w:p w:rsidR="004A133B" w:rsidRPr="00832180" w:rsidRDefault="004A133B" w:rsidP="00795565">
            <w:pPr>
              <w:spacing w:before="120"/>
              <w:rPr>
                <w:b/>
                <w:lang w:val="bg-BG"/>
              </w:rPr>
            </w:pPr>
            <w:r w:rsidRPr="00832180">
              <w:rPr>
                <w:b/>
                <w:lang w:val="bg-BG"/>
              </w:rPr>
              <w:t xml:space="preserve">Вх. № </w:t>
            </w:r>
            <w:r w:rsidR="00DE6457" w:rsidRPr="00832180">
              <w:rPr>
                <w:b/>
              </w:rPr>
              <w:t>1</w:t>
            </w:r>
            <w:r w:rsidR="00956D1A">
              <w:rPr>
                <w:b/>
                <w:lang w:val="bg-BG"/>
              </w:rPr>
              <w:t>6120</w:t>
            </w:r>
            <w:r w:rsidRPr="00832180">
              <w:rPr>
                <w:b/>
                <w:lang w:val="bg-BG"/>
              </w:rPr>
              <w:t>/</w:t>
            </w:r>
            <w:r w:rsidR="00956D1A">
              <w:rPr>
                <w:b/>
                <w:lang w:val="bg-BG"/>
              </w:rPr>
              <w:t>06.12.</w:t>
            </w:r>
            <w:r w:rsidRPr="00832180">
              <w:rPr>
                <w:b/>
                <w:lang w:val="bg-BG"/>
              </w:rPr>
              <w:t>2018г. -1</w:t>
            </w:r>
            <w:r w:rsidR="00956D1A">
              <w:rPr>
                <w:b/>
                <w:lang w:val="bg-BG"/>
              </w:rPr>
              <w:t>2</w:t>
            </w:r>
            <w:r w:rsidRPr="00832180">
              <w:rPr>
                <w:b/>
                <w:lang w:val="bg-BG"/>
              </w:rPr>
              <w:t>.</w:t>
            </w:r>
            <w:r w:rsidR="00956D1A">
              <w:rPr>
                <w:b/>
                <w:lang w:val="bg-BG"/>
              </w:rPr>
              <w:t>13</w:t>
            </w:r>
            <w:r w:rsidRPr="00832180">
              <w:rPr>
                <w:b/>
                <w:lang w:val="bg-BG"/>
              </w:rPr>
              <w:t>ч.</w:t>
            </w:r>
          </w:p>
        </w:tc>
        <w:tc>
          <w:tcPr>
            <w:tcW w:w="2792" w:type="dxa"/>
            <w:tcBorders>
              <w:top w:val="single" w:sz="4" w:space="0" w:color="auto"/>
              <w:left w:val="single" w:sz="4" w:space="0" w:color="auto"/>
              <w:bottom w:val="single" w:sz="4" w:space="0" w:color="auto"/>
              <w:right w:val="single" w:sz="4" w:space="0" w:color="auto"/>
            </w:tcBorders>
            <w:hideMark/>
          </w:tcPr>
          <w:p w:rsidR="004A133B" w:rsidRDefault="004A133B" w:rsidP="00795565">
            <w:pPr>
              <w:spacing w:before="120"/>
              <w:jc w:val="center"/>
              <w:rPr>
                <w:b/>
                <w:lang w:val="bg-BG"/>
              </w:rPr>
            </w:pPr>
            <w:r>
              <w:rPr>
                <w:b/>
                <w:sz w:val="28"/>
                <w:szCs w:val="28"/>
                <w:lang w:val="bg-BG"/>
              </w:rPr>
              <w:t>„</w:t>
            </w:r>
            <w:r w:rsidR="00956D1A">
              <w:rPr>
                <w:b/>
                <w:sz w:val="28"/>
                <w:szCs w:val="28"/>
                <w:lang w:val="bg-BG"/>
              </w:rPr>
              <w:t>Тракия Строй Инвест</w:t>
            </w:r>
            <w:r w:rsidR="00795565">
              <w:rPr>
                <w:b/>
                <w:sz w:val="28"/>
                <w:szCs w:val="28"/>
                <w:lang w:val="bg-BG"/>
              </w:rPr>
              <w:t>“</w:t>
            </w:r>
            <w:r>
              <w:rPr>
                <w:b/>
                <w:bCs/>
                <w:sz w:val="28"/>
                <w:szCs w:val="28"/>
                <w:lang w:val="bg-BG"/>
              </w:rPr>
              <w:t>ООД</w:t>
            </w:r>
          </w:p>
        </w:tc>
        <w:tc>
          <w:tcPr>
            <w:tcW w:w="1045" w:type="dxa"/>
            <w:tcBorders>
              <w:top w:val="single" w:sz="4" w:space="0" w:color="auto"/>
              <w:left w:val="single" w:sz="4" w:space="0" w:color="auto"/>
              <w:bottom w:val="single" w:sz="4" w:space="0" w:color="auto"/>
              <w:right w:val="single" w:sz="4" w:space="0" w:color="auto"/>
            </w:tcBorders>
            <w:hideMark/>
          </w:tcPr>
          <w:p w:rsidR="004A133B" w:rsidRDefault="00956D1A" w:rsidP="00795565">
            <w:pPr>
              <w:spacing w:before="120"/>
              <w:jc w:val="center"/>
              <w:rPr>
                <w:lang w:val="bg-BG"/>
              </w:rPr>
            </w:pPr>
            <w:r>
              <w:rPr>
                <w:b/>
                <w:lang w:val="bg-BG"/>
              </w:rPr>
              <w:t>100</w:t>
            </w:r>
            <w:r w:rsidR="004A133B">
              <w:rPr>
                <w:b/>
                <w:lang w:val="bg-BG"/>
              </w:rPr>
              <w:t xml:space="preserve"> т./ 50%</w:t>
            </w:r>
          </w:p>
        </w:tc>
        <w:tc>
          <w:tcPr>
            <w:tcW w:w="2952" w:type="dxa"/>
            <w:tcBorders>
              <w:top w:val="single" w:sz="4" w:space="0" w:color="auto"/>
              <w:left w:val="single" w:sz="4" w:space="0" w:color="auto"/>
              <w:bottom w:val="single" w:sz="4" w:space="0" w:color="auto"/>
              <w:right w:val="single" w:sz="4" w:space="0" w:color="auto"/>
            </w:tcBorders>
          </w:tcPr>
          <w:p w:rsidR="00795565" w:rsidRDefault="004A133B" w:rsidP="00635F1F">
            <w:pPr>
              <w:spacing w:before="120"/>
              <w:jc w:val="both"/>
              <w:rPr>
                <w:lang w:val="bg-BG"/>
              </w:rPr>
            </w:pPr>
            <w:r>
              <w:rPr>
                <w:lang w:val="bg-BG"/>
              </w:rPr>
              <w:t>Представен</w:t>
            </w:r>
            <w:r w:rsidR="00795565">
              <w:rPr>
                <w:lang w:val="bg-BG"/>
              </w:rPr>
              <w:t>ото</w:t>
            </w:r>
            <w:r>
              <w:rPr>
                <w:lang w:val="bg-BG"/>
              </w:rPr>
              <w:t xml:space="preserve"> от участника </w:t>
            </w:r>
            <w:r w:rsidR="00795565">
              <w:rPr>
                <w:lang w:val="bg-BG"/>
              </w:rPr>
              <w:t xml:space="preserve">техническо предложение отговаря на изискванията на Възложителя за изпълнение на поръчката, </w:t>
            </w:r>
            <w:r w:rsidR="00795565">
              <w:rPr>
                <w:lang w:val="bg-BG"/>
              </w:rPr>
              <w:lastRenderedPageBreak/>
              <w:t>като включва задължителните елементи/т.1 до т.5/</w:t>
            </w:r>
            <w:r>
              <w:rPr>
                <w:lang w:val="bg-BG"/>
              </w:rPr>
              <w:t>.</w:t>
            </w:r>
          </w:p>
          <w:p w:rsidR="002D0606" w:rsidRDefault="00795565" w:rsidP="00635F1F">
            <w:pPr>
              <w:spacing w:before="120"/>
              <w:jc w:val="both"/>
              <w:rPr>
                <w:lang w:val="bg-BG"/>
              </w:rPr>
            </w:pPr>
            <w:r>
              <w:rPr>
                <w:lang w:val="bg-BG"/>
              </w:rPr>
              <w:t>За всяка от дейностите е показано разпределението на техническите лица, ангажирани с отделните етапи – предмет на поръчката, дефинирани са необходимите ресурси за нейното изпълнение</w:t>
            </w:r>
            <w:r w:rsidR="002D0606">
              <w:rPr>
                <w:lang w:val="bg-BG"/>
              </w:rPr>
              <w:t xml:space="preserve">/ в нарочна таблица, озаглавена </w:t>
            </w:r>
            <w:r w:rsidR="00956D1A">
              <w:rPr>
                <w:lang w:val="bg-BG"/>
              </w:rPr>
              <w:t xml:space="preserve">„Разпределение на техническите и човешки ресурси за реализиране на поръчката по видове дейности във времето“ е посочено разпределението им, както и </w:t>
            </w:r>
            <w:r>
              <w:rPr>
                <w:lang w:val="bg-BG"/>
              </w:rPr>
              <w:t>задълженията на техническия персонал, отго</w:t>
            </w:r>
            <w:r w:rsidR="002D0606">
              <w:rPr>
                <w:lang w:val="bg-BG"/>
              </w:rPr>
              <w:t xml:space="preserve">варящ за изпълнението й, с подробно разписани отговорности, задължения и нива на взаимодействие във вътрешната организация на участника в процедурата и с представителите на възложителя  в рамките на строителния процес. </w:t>
            </w:r>
            <w:r w:rsidR="0025379F">
              <w:rPr>
                <w:lang w:val="bg-BG"/>
              </w:rPr>
              <w:t>Подробно са описани основните видове дейности в тяхната последователност и взаимообвързаност при изпълнение на поръчката, к</w:t>
            </w:r>
            <w:r w:rsidR="00845BE7">
              <w:rPr>
                <w:lang w:val="bg-BG"/>
              </w:rPr>
              <w:t>ат</w:t>
            </w:r>
            <w:r w:rsidR="0025379F">
              <w:rPr>
                <w:lang w:val="bg-BG"/>
              </w:rPr>
              <w:t>о са изписани подробно и предлаганите материали от изпълнителя за осъществяване на поръчката.Подробно е разписано и практическото прилагане на посочените дейности – предмет на възлагането в конкретния обект.</w:t>
            </w:r>
          </w:p>
          <w:p w:rsidR="0025379F" w:rsidRDefault="0025379F" w:rsidP="00635F1F">
            <w:pPr>
              <w:spacing w:before="120"/>
              <w:jc w:val="both"/>
              <w:rPr>
                <w:lang w:val="bg-BG"/>
              </w:rPr>
            </w:pPr>
            <w:r>
              <w:rPr>
                <w:lang w:val="bg-BG"/>
              </w:rPr>
              <w:t xml:space="preserve">В отделен раздел 3, е </w:t>
            </w:r>
            <w:r>
              <w:rPr>
                <w:lang w:val="bg-BG"/>
              </w:rPr>
              <w:lastRenderedPageBreak/>
              <w:t>подробно описана организацията на работата, която участникът ще създаде за действията на техническите лица, ангажирани в изпълнението на поръчката, с</w:t>
            </w:r>
            <w:r w:rsidR="00845BE7">
              <w:rPr>
                <w:lang w:val="bg-BG"/>
              </w:rPr>
              <w:t xml:space="preserve"> </w:t>
            </w:r>
            <w:r>
              <w:rPr>
                <w:lang w:val="bg-BG"/>
              </w:rPr>
              <w:t>посочване методите, които ще гарантират срочност и качество на изпълнението.Подробно са разписани дейностите, които ще изпълнява всеки от ръководния и изпълнителския екип, с посочване на конкретните задачи и задължения на всеки от участниците в процеса.В отделен раздел е обърнато внимание на предвиждания от участника контрол на качеството по изпълнение на отделните видове СМР, като са посочени дейностите</w:t>
            </w:r>
            <w:r w:rsidR="00845BE7">
              <w:rPr>
                <w:lang w:val="bg-BG"/>
              </w:rPr>
              <w:t>,</w:t>
            </w:r>
            <w:r>
              <w:rPr>
                <w:lang w:val="bg-BG"/>
              </w:rPr>
              <w:t xml:space="preserve"> обхванати от него, както и видовете контрол и лицата, отговорни да го осъществяват в конкретния обект.Посочена е необходимата техника за изпълнение на строително-монтажните работи, като в нарочна таблица, озаглавена“Организация и мобилизация на използваните ресурси – инструменти и човешки“</w:t>
            </w:r>
            <w:r w:rsidR="0023540F">
              <w:rPr>
                <w:lang w:val="bg-BG"/>
              </w:rPr>
              <w:t xml:space="preserve"> са подробно описани по етапи на изпълнение и конкретни видове дейности необходимия брой  човешки ресурси и необходимите вид и количество техника и </w:t>
            </w:r>
            <w:r w:rsidR="0023540F">
              <w:rPr>
                <w:lang w:val="bg-BG"/>
              </w:rPr>
              <w:lastRenderedPageBreak/>
              <w:t>механизация, с ясно разписани отговорности и задължения на всеки член от екипа за всяка от видовете дейности.</w:t>
            </w:r>
          </w:p>
          <w:p w:rsidR="002D0606" w:rsidRDefault="002D0606" w:rsidP="00635F1F">
            <w:pPr>
              <w:spacing w:before="120"/>
              <w:jc w:val="both"/>
              <w:rPr>
                <w:lang w:val="bg-BG"/>
              </w:rPr>
            </w:pPr>
          </w:p>
          <w:p w:rsidR="002D0606" w:rsidRDefault="002D0606" w:rsidP="002D0606">
            <w:pPr>
              <w:spacing w:before="120"/>
              <w:jc w:val="both"/>
              <w:rPr>
                <w:lang w:val="bg-BG"/>
              </w:rPr>
            </w:pPr>
            <w:r>
              <w:rPr>
                <w:lang w:val="bg-BG"/>
              </w:rPr>
              <w:t>В нарочен раздел 4 „Мерки, които ще предприемем за осигуряване на здравословни и безопасни условия на труд на собствения си персонал“ са разработени мерките за безопасност, разработен е организационен план, в който са подробно са изложени мерките и изискванията за осигуряване на безопасност и здраве при извършване на СМР, при използване на работното оборудване, при извършване на ремонтни и демонтажни работи. Посочена е и инструкцията за безопасна работа, която участника ще използва за предотвратяване на рискове при работа на обекта, както и са конкретизирани използваните от участника средства за индивидуална защита на всеки от участниците в екипа, съобразени с вида и характера на изпълняваните дейности на всяко от ангажираните лица на обекта.</w:t>
            </w:r>
          </w:p>
          <w:p w:rsidR="002D0606" w:rsidRDefault="002D0606" w:rsidP="002D0606">
            <w:pPr>
              <w:spacing w:before="120"/>
              <w:jc w:val="both"/>
              <w:rPr>
                <w:lang w:val="bg-BG"/>
              </w:rPr>
            </w:pPr>
            <w:r>
              <w:rPr>
                <w:lang w:val="bg-BG"/>
              </w:rPr>
              <w:t xml:space="preserve"> В специален раздел – “Методите, които ще използваме за контрол върху качеството на доставките на материалите и влагането </w:t>
            </w:r>
            <w:r>
              <w:rPr>
                <w:lang w:val="bg-BG"/>
              </w:rPr>
              <w:lastRenderedPageBreak/>
              <w:t>им, необходими при изпълнение на строителството“са направени предложенията на участника за осигуряване на качество по време на строителството, отговорните лица които ще отговарят за контрола на доставките на материали, мерките, които ще бъдат предприети за предотвратяване на замърсяването или увреждането на околната среда, при доставката на материали и при влагането им в обекта, описани са и внедрените и сертифицирани Интегрирани системи за управление на качеството, околната среда и безопасни условия на труд и др.</w:t>
            </w:r>
          </w:p>
          <w:p w:rsidR="0023540F" w:rsidRDefault="0023540F" w:rsidP="002D0606">
            <w:pPr>
              <w:spacing w:before="120"/>
              <w:jc w:val="both"/>
              <w:rPr>
                <w:lang w:val="bg-BG"/>
              </w:rPr>
            </w:pPr>
            <w:r>
              <w:rPr>
                <w:lang w:val="bg-BG"/>
              </w:rPr>
              <w:t xml:space="preserve">В техническото предложение на участника са предвидени и други дейности, извън посочените в изискванията на възложителя, като е обосновано, че прилагането им ще доведе до повишаване качеството на услугата, без завишаване на предвидената за нея прогнозна стойност. Част от тях са изготвяне на план за обучение на работещите, с цел повишаване тяхната квалификация, осъществяване от инспектор по качеството на контрол върху обекта посредством метода на </w:t>
            </w:r>
            <w:r>
              <w:rPr>
                <w:lang w:val="bg-BG"/>
              </w:rPr>
              <w:lastRenderedPageBreak/>
              <w:t xml:space="preserve">вътрешните одити на </w:t>
            </w:r>
            <w:r w:rsidR="00C30EC2">
              <w:rPr>
                <w:lang w:val="bg-BG"/>
              </w:rPr>
              <w:t>самия обект, с изготвяне на доклад пред представляващия дружеството.Предвидени са и допълнителни мерки, насочени към изправно оборудване, мерки за осигуряване на безопасна работа, с предвидени места със специфични рискове и изисквания по безопасност и здраве.Предвидени са и мерки за разделно събиране на отпадъците и изготвяне и водене на транспортен дневник с цел проследимост на строителните отпадъци от мястото на генерирането им до тяхното оползотворяване и т.н.</w:t>
            </w:r>
          </w:p>
          <w:p w:rsidR="00795565" w:rsidRDefault="00795565" w:rsidP="004A133B">
            <w:pPr>
              <w:spacing w:before="120"/>
              <w:jc w:val="both"/>
              <w:rPr>
                <w:lang w:val="bg-BG"/>
              </w:rPr>
            </w:pPr>
          </w:p>
          <w:p w:rsidR="0070526B" w:rsidRDefault="0070526B" w:rsidP="004A133B">
            <w:pPr>
              <w:spacing w:before="120"/>
              <w:jc w:val="both"/>
              <w:rPr>
                <w:lang w:val="bg-BG"/>
              </w:rPr>
            </w:pPr>
          </w:p>
          <w:p w:rsidR="0070526B" w:rsidRDefault="0070526B" w:rsidP="004A133B">
            <w:pPr>
              <w:spacing w:before="120"/>
              <w:jc w:val="both"/>
              <w:rPr>
                <w:lang w:val="bg-BG"/>
              </w:rPr>
            </w:pPr>
          </w:p>
        </w:tc>
      </w:tr>
      <w:tr w:rsidR="00207D51" w:rsidTr="00635F1F">
        <w:trPr>
          <w:trHeight w:val="4437"/>
        </w:trPr>
        <w:tc>
          <w:tcPr>
            <w:tcW w:w="458" w:type="dxa"/>
            <w:tcBorders>
              <w:top w:val="single" w:sz="4" w:space="0" w:color="auto"/>
              <w:left w:val="single" w:sz="4" w:space="0" w:color="auto"/>
              <w:bottom w:val="single" w:sz="4" w:space="0" w:color="auto"/>
              <w:right w:val="single" w:sz="4" w:space="0" w:color="auto"/>
            </w:tcBorders>
            <w:hideMark/>
          </w:tcPr>
          <w:p w:rsidR="00207D51" w:rsidRDefault="00795565" w:rsidP="00795565">
            <w:pPr>
              <w:spacing w:before="120"/>
              <w:jc w:val="center"/>
              <w:rPr>
                <w:lang w:val="bg-BG"/>
              </w:rPr>
            </w:pPr>
            <w:r>
              <w:rPr>
                <w:lang w:val="bg-BG"/>
              </w:rPr>
              <w:lastRenderedPageBreak/>
              <w:t>2</w:t>
            </w:r>
            <w:r w:rsidR="00207D51">
              <w:rPr>
                <w:lang w:val="bg-BG"/>
              </w:rPr>
              <w:t xml:space="preserve">. </w:t>
            </w:r>
          </w:p>
        </w:tc>
        <w:tc>
          <w:tcPr>
            <w:tcW w:w="2691" w:type="dxa"/>
            <w:tcBorders>
              <w:top w:val="single" w:sz="4" w:space="0" w:color="auto"/>
              <w:left w:val="single" w:sz="4" w:space="0" w:color="auto"/>
              <w:bottom w:val="single" w:sz="4" w:space="0" w:color="auto"/>
              <w:right w:val="single" w:sz="4" w:space="0" w:color="auto"/>
            </w:tcBorders>
            <w:hideMark/>
          </w:tcPr>
          <w:p w:rsidR="00207D51" w:rsidRDefault="00207D51" w:rsidP="00795565">
            <w:pPr>
              <w:spacing w:before="120"/>
              <w:jc w:val="center"/>
              <w:rPr>
                <w:lang w:val="bg-BG"/>
              </w:rPr>
            </w:pPr>
            <w:r>
              <w:rPr>
                <w:lang w:val="bg-BG"/>
              </w:rPr>
              <w:t>Вх.№1</w:t>
            </w:r>
            <w:r w:rsidR="00703D47">
              <w:rPr>
                <w:lang w:val="bg-BG"/>
              </w:rPr>
              <w:t>6143</w:t>
            </w:r>
            <w:r>
              <w:rPr>
                <w:lang w:val="bg-BG"/>
              </w:rPr>
              <w:t>/</w:t>
            </w:r>
            <w:r w:rsidR="00703D47">
              <w:rPr>
                <w:lang w:val="bg-BG"/>
              </w:rPr>
              <w:t>06</w:t>
            </w:r>
            <w:r>
              <w:rPr>
                <w:lang w:val="bg-BG"/>
              </w:rPr>
              <w:t>.</w:t>
            </w:r>
            <w:r w:rsidR="00795565">
              <w:rPr>
                <w:lang w:val="bg-BG"/>
              </w:rPr>
              <w:t>1</w:t>
            </w:r>
            <w:r w:rsidR="00703D47">
              <w:rPr>
                <w:lang w:val="bg-BG"/>
              </w:rPr>
              <w:t>2</w:t>
            </w:r>
            <w:r>
              <w:rPr>
                <w:lang w:val="bg-BG"/>
              </w:rPr>
              <w:t>.2018г.  – 1</w:t>
            </w:r>
            <w:r w:rsidR="00703D47">
              <w:rPr>
                <w:lang w:val="bg-BG"/>
              </w:rPr>
              <w:t>5.23</w:t>
            </w:r>
            <w:r>
              <w:rPr>
                <w:lang w:val="bg-BG"/>
              </w:rPr>
              <w:t>ч.</w:t>
            </w:r>
          </w:p>
        </w:tc>
        <w:tc>
          <w:tcPr>
            <w:tcW w:w="2792" w:type="dxa"/>
            <w:tcBorders>
              <w:top w:val="single" w:sz="4" w:space="0" w:color="auto"/>
              <w:left w:val="single" w:sz="4" w:space="0" w:color="auto"/>
              <w:bottom w:val="single" w:sz="4" w:space="0" w:color="auto"/>
              <w:right w:val="single" w:sz="4" w:space="0" w:color="auto"/>
            </w:tcBorders>
            <w:hideMark/>
          </w:tcPr>
          <w:p w:rsidR="00207D51" w:rsidRDefault="00207D51" w:rsidP="00795565">
            <w:pPr>
              <w:spacing w:before="120"/>
              <w:jc w:val="center"/>
              <w:rPr>
                <w:b/>
                <w:sz w:val="28"/>
                <w:szCs w:val="28"/>
                <w:lang w:val="bg-BG"/>
              </w:rPr>
            </w:pPr>
            <w:r>
              <w:rPr>
                <w:b/>
                <w:sz w:val="28"/>
                <w:szCs w:val="28"/>
                <w:lang w:val="bg-BG"/>
              </w:rPr>
              <w:t>“</w:t>
            </w:r>
            <w:r w:rsidR="00703D47">
              <w:rPr>
                <w:b/>
                <w:sz w:val="28"/>
                <w:szCs w:val="28"/>
                <w:lang w:val="bg-BG"/>
              </w:rPr>
              <w:t>Гарант Строй</w:t>
            </w:r>
            <w:r>
              <w:rPr>
                <w:b/>
                <w:sz w:val="28"/>
                <w:szCs w:val="28"/>
                <w:lang w:val="bg-BG"/>
              </w:rPr>
              <w:t>“ООД</w:t>
            </w:r>
          </w:p>
        </w:tc>
        <w:tc>
          <w:tcPr>
            <w:tcW w:w="1045" w:type="dxa"/>
            <w:tcBorders>
              <w:top w:val="single" w:sz="4" w:space="0" w:color="auto"/>
              <w:left w:val="single" w:sz="4" w:space="0" w:color="auto"/>
              <w:bottom w:val="single" w:sz="4" w:space="0" w:color="auto"/>
              <w:right w:val="single" w:sz="4" w:space="0" w:color="auto"/>
            </w:tcBorders>
            <w:hideMark/>
          </w:tcPr>
          <w:p w:rsidR="00207D51" w:rsidRDefault="00DD2EEF" w:rsidP="00F75C2D">
            <w:pPr>
              <w:spacing w:before="120"/>
              <w:jc w:val="center"/>
              <w:rPr>
                <w:b/>
                <w:lang w:val="bg-BG"/>
              </w:rPr>
            </w:pPr>
            <w:r>
              <w:rPr>
                <w:b/>
                <w:lang w:val="bg-BG"/>
              </w:rPr>
              <w:t>5</w:t>
            </w:r>
            <w:r w:rsidR="00703D47">
              <w:rPr>
                <w:b/>
                <w:lang w:val="bg-BG"/>
              </w:rPr>
              <w:t>0</w:t>
            </w:r>
            <w:r w:rsidR="00207D51">
              <w:rPr>
                <w:b/>
                <w:lang w:val="bg-BG"/>
              </w:rPr>
              <w:t>т./</w:t>
            </w:r>
          </w:p>
          <w:p w:rsidR="00207D51" w:rsidRDefault="00207D51" w:rsidP="00F75C2D">
            <w:pPr>
              <w:spacing w:before="120"/>
              <w:jc w:val="center"/>
              <w:rPr>
                <w:b/>
                <w:lang w:val="bg-BG"/>
              </w:rPr>
            </w:pPr>
            <w:r>
              <w:rPr>
                <w:b/>
                <w:lang w:val="bg-BG"/>
              </w:rPr>
              <w:t>50%</w:t>
            </w:r>
          </w:p>
        </w:tc>
        <w:tc>
          <w:tcPr>
            <w:tcW w:w="2952" w:type="dxa"/>
            <w:tcBorders>
              <w:top w:val="single" w:sz="4" w:space="0" w:color="auto"/>
              <w:left w:val="single" w:sz="4" w:space="0" w:color="auto"/>
              <w:bottom w:val="single" w:sz="4" w:space="0" w:color="auto"/>
              <w:right w:val="single" w:sz="4" w:space="0" w:color="auto"/>
            </w:tcBorders>
            <w:hideMark/>
          </w:tcPr>
          <w:p w:rsidR="00263BB3" w:rsidRDefault="00263BB3" w:rsidP="00263BB3">
            <w:pPr>
              <w:spacing w:before="120" w:line="276" w:lineRule="auto"/>
              <w:jc w:val="both"/>
              <w:rPr>
                <w:lang w:val="bg-BG"/>
              </w:rPr>
            </w:pPr>
            <w:r>
              <w:rPr>
                <w:lang w:val="bg-BG"/>
              </w:rPr>
              <w:t>Представеното от участника техническо предложение отговаря на изискванията на Възложителя, като включва задължителните пет елемента, необходими за допускане до участие в о</w:t>
            </w:r>
            <w:r w:rsidR="00DE03F4">
              <w:rPr>
                <w:lang w:val="bg-BG"/>
              </w:rPr>
              <w:t>ценка по техническо пр</w:t>
            </w:r>
            <w:r w:rsidR="00183E6A">
              <w:t>e</w:t>
            </w:r>
            <w:r w:rsidR="00DE03F4">
              <w:rPr>
                <w:lang w:val="bg-BG"/>
              </w:rPr>
              <w:t>дложение</w:t>
            </w:r>
            <w:r w:rsidR="00703D47">
              <w:rPr>
                <w:lang w:val="bg-BG"/>
              </w:rPr>
              <w:t>.</w:t>
            </w:r>
          </w:p>
          <w:p w:rsidR="00183E6A" w:rsidRDefault="00183E6A" w:rsidP="00263BB3">
            <w:pPr>
              <w:spacing w:before="120" w:line="276" w:lineRule="auto"/>
              <w:jc w:val="both"/>
              <w:rPr>
                <w:lang w:val="bg-BG"/>
              </w:rPr>
            </w:pPr>
            <w:r>
              <w:rPr>
                <w:lang w:val="bg-BG"/>
              </w:rPr>
              <w:t xml:space="preserve">Посочена е организацията на работа по време на отделните етапи на строителството и по видове СМР, с приложено разпределение на техническите и човешки ресурси за реализиране на поръчката. </w:t>
            </w:r>
            <w:r w:rsidR="002074D4">
              <w:rPr>
                <w:lang w:val="bg-BG"/>
              </w:rPr>
              <w:t xml:space="preserve">На стр.7 при </w:t>
            </w:r>
            <w:r w:rsidR="002074D4">
              <w:rPr>
                <w:lang w:val="bg-BG"/>
              </w:rPr>
              <w:lastRenderedPageBreak/>
              <w:t>описание на представянето на необходимите документи, съгласно изискванията на договора е посочено представяне на консултанта и подписване на договорно споразумение с изпращане на копие до консултанта, каквото лице възложителя не предвижда при извършване на СМР. Не се предвижда и издаване на разрешение за строеж на обекта, предвид дейностите, които ще бъдат извършвани в него.</w:t>
            </w:r>
          </w:p>
          <w:p w:rsidR="002074D4" w:rsidRDefault="002074D4" w:rsidP="00263BB3">
            <w:pPr>
              <w:spacing w:before="120" w:line="276" w:lineRule="auto"/>
              <w:jc w:val="both"/>
              <w:rPr>
                <w:lang w:val="bg-BG"/>
              </w:rPr>
            </w:pPr>
            <w:r>
              <w:rPr>
                <w:lang w:val="bg-BG"/>
              </w:rPr>
              <w:t>На стр.9 е посочено получаването на разрешение от Строителния надзор</w:t>
            </w:r>
            <w:r w:rsidR="007C7C9A">
              <w:rPr>
                <w:lang w:val="bg-BG"/>
              </w:rPr>
              <w:t xml:space="preserve"> за започване на работа, какъвто възложителя не предвижда с оглед извършване на неотложен, а не основен ремонт на помещения в обекта. Не става ясно каква ще е ролята на специалиста, геодезист, който ще бъде на постоянно разположение на техническия ръководител на обекта с оглед вида на дейностите, които следва да бъдат извършени/Етап </w:t>
            </w:r>
            <w:r w:rsidR="007C7C9A">
              <w:t>III</w:t>
            </w:r>
            <w:r w:rsidR="007C7C9A">
              <w:rPr>
                <w:lang w:val="bg-BG"/>
              </w:rPr>
              <w:t xml:space="preserve">“Изпълнение на строително - монтажни работи“/.На стр.17се предвижда предаване на консултанта за проверка </w:t>
            </w:r>
            <w:r w:rsidR="007C7C9A">
              <w:rPr>
                <w:lang w:val="bg-BG"/>
              </w:rPr>
              <w:lastRenderedPageBreak/>
              <w:t>на Екзекутивна документация, която следва да бъде заверена от възложител, проектант, лицата упражняващи авторски и строителен надзор и т.н. които действия не са съобразени с предмета на поръчката обхващаш извършване на неотложен ремонт на хотелска и административни части на Военен клуб – Бургас.</w:t>
            </w:r>
          </w:p>
          <w:p w:rsidR="007C7C9A" w:rsidRDefault="007C7C9A" w:rsidP="00263BB3">
            <w:pPr>
              <w:spacing w:before="120" w:line="276" w:lineRule="auto"/>
              <w:jc w:val="both"/>
              <w:rPr>
                <w:lang w:val="bg-BG"/>
              </w:rPr>
            </w:pPr>
            <w:r>
              <w:rPr>
                <w:lang w:val="bg-BG"/>
              </w:rPr>
              <w:t>Описана е последователността на процесите и технологията на изпълнение на всички видове СМР, вкл.подготовка, доставка на материали и технически пособия, техническо изпълнение и всичко необходимо за изпълнението на вида работа до етап на пълното й завършване.</w:t>
            </w:r>
            <w:r w:rsidR="00C64B81">
              <w:rPr>
                <w:lang w:val="bg-BG"/>
              </w:rPr>
              <w:t xml:space="preserve">Не става ясно каква е необходимостта от използването на фасадно скеле, описано на стр.29 от предложението, с </w:t>
            </w:r>
            <w:r w:rsidR="0096151E">
              <w:rPr>
                <w:lang w:val="bg-BG"/>
              </w:rPr>
              <w:t xml:space="preserve"> оглед предвидените </w:t>
            </w:r>
            <w:r w:rsidR="00C64B81">
              <w:rPr>
                <w:lang w:val="bg-BG"/>
              </w:rPr>
              <w:t xml:space="preserve">вид и обем на СМР дейностите, заложени в предмета на поръчката.На стр.32 е предвидено съгласуване на изготвени от участника тенологични работни чертежи, които да бъдат представени за съгласуване от проектант, каквото лице не фигурира </w:t>
            </w:r>
            <w:r w:rsidR="00C64B81">
              <w:rPr>
                <w:lang w:val="bg-BG"/>
              </w:rPr>
              <w:lastRenderedPageBreak/>
              <w:t>в заданието с оглед вида и обема дейности, подлежащи на изпълнение.</w:t>
            </w:r>
          </w:p>
          <w:p w:rsidR="00C64B81" w:rsidRDefault="00C64B81" w:rsidP="00263BB3">
            <w:pPr>
              <w:spacing w:before="120" w:line="276" w:lineRule="auto"/>
              <w:jc w:val="both"/>
              <w:rPr>
                <w:lang w:val="bg-BG"/>
              </w:rPr>
            </w:pPr>
            <w:r>
              <w:rPr>
                <w:lang w:val="bg-BG"/>
              </w:rPr>
              <w:t>Описана е и организацията на работа, която участникът ще създаде за действията на техническите лица, ангажирани в изпълнението на строителството, като в нарочна таблица, озаглавена „Задачи и отговорности на необходимия квалифициран персонал за изпълнение на поръчката“ са разписани основните задачи и отговорности, които имат, както и взаимодействието между тях/</w:t>
            </w:r>
            <w:r w:rsidR="00746DFF">
              <w:rPr>
                <w:lang w:val="bg-BG"/>
              </w:rPr>
              <w:t>стр</w:t>
            </w:r>
            <w:r>
              <w:rPr>
                <w:lang w:val="bg-BG"/>
              </w:rPr>
              <w:t>.45-49/</w:t>
            </w:r>
            <w:r w:rsidR="00746DFF">
              <w:rPr>
                <w:lang w:val="bg-BG"/>
              </w:rPr>
              <w:t>. На стр.50 и 51 в „Координация между възложител и изпълнител“ отново са предвидени действия, включващи строителен и авторски надзор и координация между авторски надзор и строител, какъвто не е предвиден от възложителя.Такива действия са предвидени и на стр.52 – уведомяване на проектанта за упражняване на авторски надзор.</w:t>
            </w:r>
          </w:p>
          <w:p w:rsidR="00746DFF" w:rsidRDefault="00746DFF" w:rsidP="00263BB3">
            <w:pPr>
              <w:spacing w:before="120" w:line="276" w:lineRule="auto"/>
              <w:jc w:val="both"/>
              <w:rPr>
                <w:lang w:val="bg-BG"/>
              </w:rPr>
            </w:pPr>
            <w:r>
              <w:rPr>
                <w:lang w:val="bg-BG"/>
              </w:rPr>
              <w:t xml:space="preserve">Посочени са и мерки за осигуряване на здравословни и безопасни условия на труд на </w:t>
            </w:r>
            <w:r>
              <w:rPr>
                <w:lang w:val="bg-BG"/>
              </w:rPr>
              <w:lastRenderedPageBreak/>
              <w:t>персонала, с посочване на приложимата нормативна уредба, инструкция за безопасна работа и описани действия за ликвидиране на пожари и/или аварии.</w:t>
            </w:r>
          </w:p>
          <w:p w:rsidR="00746DFF" w:rsidRDefault="00746DFF" w:rsidP="00263BB3">
            <w:pPr>
              <w:spacing w:before="120" w:line="276" w:lineRule="auto"/>
              <w:jc w:val="both"/>
              <w:rPr>
                <w:lang w:val="bg-BG"/>
              </w:rPr>
            </w:pPr>
            <w:r>
              <w:rPr>
                <w:lang w:val="bg-BG"/>
              </w:rPr>
              <w:t xml:space="preserve">В раздел 5 са описани методите за контрол върху качеството на доставките и материалите и влагането им, необходими при изпълнение на строителството.Описано е подробно осъществяването на различните видове контрол върху качеството на доставките и материалите, предвиден е специалист, който ще отговаря за качеството на влаганите материали с разписани основни задължения на стр.69. </w:t>
            </w:r>
          </w:p>
          <w:p w:rsidR="00746DFF" w:rsidRDefault="00746DFF" w:rsidP="00263BB3">
            <w:pPr>
              <w:spacing w:before="120" w:line="276" w:lineRule="auto"/>
              <w:jc w:val="both"/>
              <w:rPr>
                <w:lang w:val="bg-BG"/>
              </w:rPr>
            </w:pPr>
            <w:r>
              <w:rPr>
                <w:lang w:val="bg-BG"/>
              </w:rPr>
              <w:t>В нарочна таблица – стр.70-82 е показано разпределението на техническите лица за изпълнение на дейностите на ниво отделна задача</w:t>
            </w:r>
            <w:r w:rsidR="00132E17">
              <w:rPr>
                <w:lang w:val="bg-BG"/>
              </w:rPr>
              <w:t>. За всяка от дейностите са дефинирани необходимите ресурси за нейното изпълнение и задълженията на техническия персонал, отговарящ за изпълнението й – стр.82-122 от предложението.</w:t>
            </w:r>
          </w:p>
          <w:p w:rsidR="00132E17" w:rsidRPr="007C7C9A" w:rsidRDefault="00132E17" w:rsidP="00263BB3">
            <w:pPr>
              <w:spacing w:before="120" w:line="276" w:lineRule="auto"/>
              <w:jc w:val="both"/>
              <w:rPr>
                <w:lang w:val="bg-BG"/>
              </w:rPr>
            </w:pPr>
            <w:r>
              <w:rPr>
                <w:lang w:val="bg-BG"/>
              </w:rPr>
              <w:t xml:space="preserve">Описани са и други </w:t>
            </w:r>
            <w:r>
              <w:rPr>
                <w:lang w:val="bg-BG"/>
              </w:rPr>
              <w:lastRenderedPageBreak/>
              <w:t>дейности, чието включване според участника ще доведе до повишаване качеството на изпълнение на поръчката, без да се завишава нейната стойност. Комисията счита, че почти всички посочени дейности от участника покриват, а не надграждат основните изисквания на възложителя към участниците в процедурата, с цел качественото и срочно изпълнение на предмета на възлагането. Това се отнася както до мерките, предвидени преди започване на обекта, така и до управлението на времето и човешките ресурси, осъществяване на подкрепа от ръководството на фирмата, разбирането на техническите въпроси по изпълнение на СМР и обезпечаване на строителните работници с необходимите технически ресурси, така и до контрола на дейностите и навременната подготовка за изпълнение на поръчката.</w:t>
            </w:r>
          </w:p>
          <w:p w:rsidR="00DE03F4" w:rsidRDefault="00DE03F4" w:rsidP="00132E17">
            <w:pPr>
              <w:spacing w:before="120" w:line="276" w:lineRule="auto"/>
              <w:jc w:val="both"/>
              <w:rPr>
                <w:lang w:val="bg-BG"/>
              </w:rPr>
            </w:pPr>
          </w:p>
        </w:tc>
      </w:tr>
    </w:tbl>
    <w:p w:rsidR="004A133B" w:rsidRDefault="004A133B" w:rsidP="004A133B">
      <w:pPr>
        <w:jc w:val="both"/>
        <w:rPr>
          <w:lang w:val="bg-BG"/>
        </w:rPr>
      </w:pPr>
    </w:p>
    <w:p w:rsidR="004A133B" w:rsidRDefault="004A133B" w:rsidP="004A133B">
      <w:pPr>
        <w:ind w:firstLine="708"/>
        <w:jc w:val="both"/>
        <w:rPr>
          <w:b/>
          <w:sz w:val="28"/>
          <w:szCs w:val="28"/>
          <w:lang w:val="bg-BG"/>
        </w:rPr>
      </w:pPr>
      <w:r>
        <w:rPr>
          <w:b/>
          <w:sz w:val="28"/>
          <w:szCs w:val="28"/>
          <w:lang w:val="bg-BG"/>
        </w:rPr>
        <w:t xml:space="preserve">V. </w:t>
      </w:r>
      <w:r>
        <w:rPr>
          <w:sz w:val="28"/>
          <w:szCs w:val="28"/>
          <w:lang w:val="bg-BG"/>
        </w:rPr>
        <w:t>Комисията продължи своята работа, като пристъпи към определяне на оценка на офертите, които отговарят на изискванията на Възложителя по критерия “оптимално съотношение качество/цена”:</w:t>
      </w:r>
    </w:p>
    <w:p w:rsidR="004A133B" w:rsidRDefault="004A133B" w:rsidP="004A133B">
      <w:pPr>
        <w:ind w:firstLine="708"/>
        <w:jc w:val="both"/>
        <w:rPr>
          <w:sz w:val="28"/>
          <w:szCs w:val="28"/>
          <w:lang w:val="ru-RU"/>
        </w:rPr>
      </w:pPr>
      <w:r>
        <w:rPr>
          <w:sz w:val="28"/>
          <w:szCs w:val="28"/>
          <w:lang w:val="bg-BG"/>
        </w:rPr>
        <w:t>1</w:t>
      </w:r>
      <w:r>
        <w:rPr>
          <w:sz w:val="28"/>
          <w:szCs w:val="28"/>
          <w:lang w:val="ru-RU"/>
        </w:rPr>
        <w:t xml:space="preserve">. </w:t>
      </w:r>
      <w:r>
        <w:rPr>
          <w:sz w:val="28"/>
          <w:szCs w:val="28"/>
          <w:lang w:val="bg-BG"/>
        </w:rPr>
        <w:t xml:space="preserve">Участникът </w:t>
      </w:r>
      <w:r>
        <w:rPr>
          <w:b/>
          <w:sz w:val="28"/>
          <w:szCs w:val="28"/>
          <w:lang w:val="bg-BG"/>
        </w:rPr>
        <w:t>„</w:t>
      </w:r>
      <w:r w:rsidR="00150CBF">
        <w:rPr>
          <w:b/>
          <w:sz w:val="28"/>
          <w:szCs w:val="28"/>
          <w:lang w:val="bg-BG"/>
        </w:rPr>
        <w:t>Хидрострой – БГ 63</w:t>
      </w:r>
      <w:r w:rsidR="00635F1F">
        <w:rPr>
          <w:b/>
          <w:sz w:val="28"/>
          <w:szCs w:val="28"/>
          <w:lang w:val="bg-BG"/>
        </w:rPr>
        <w:t>“</w:t>
      </w:r>
      <w:r w:rsidR="00B63FD5">
        <w:rPr>
          <w:b/>
          <w:sz w:val="28"/>
          <w:szCs w:val="28"/>
          <w:lang w:val="bg-BG"/>
        </w:rPr>
        <w:t>Е</w:t>
      </w:r>
      <w:r>
        <w:rPr>
          <w:b/>
          <w:bCs/>
          <w:sz w:val="28"/>
          <w:szCs w:val="28"/>
          <w:lang w:val="bg-BG"/>
        </w:rPr>
        <w:t>ООД</w:t>
      </w:r>
      <w:r>
        <w:rPr>
          <w:b/>
          <w:sz w:val="28"/>
          <w:szCs w:val="28"/>
          <w:lang w:val="bg-BG"/>
        </w:rPr>
        <w:t xml:space="preserve"> </w:t>
      </w:r>
      <w:r>
        <w:rPr>
          <w:sz w:val="28"/>
          <w:szCs w:val="28"/>
          <w:lang w:val="bg-BG"/>
        </w:rPr>
        <w:t>е предложил:</w:t>
      </w:r>
    </w:p>
    <w:p w:rsidR="004A133B" w:rsidRDefault="004A133B" w:rsidP="004A133B">
      <w:pPr>
        <w:ind w:firstLine="720"/>
        <w:jc w:val="both"/>
        <w:rPr>
          <w:b/>
          <w:sz w:val="28"/>
          <w:szCs w:val="28"/>
          <w:lang w:val="bg-BG"/>
        </w:rPr>
      </w:pPr>
      <w:r>
        <w:rPr>
          <w:sz w:val="28"/>
          <w:szCs w:val="28"/>
          <w:lang w:val="bg-BG"/>
        </w:rPr>
        <w:lastRenderedPageBreak/>
        <w:t>1.1. цена за изпълнение на поръчката в размер общо на</w:t>
      </w:r>
      <w:r w:rsidR="00150CBF">
        <w:rPr>
          <w:sz w:val="28"/>
          <w:szCs w:val="28"/>
          <w:lang w:val="bg-BG"/>
        </w:rPr>
        <w:t xml:space="preserve"> </w:t>
      </w:r>
      <w:r w:rsidR="00150CBF" w:rsidRPr="006256F0">
        <w:rPr>
          <w:b/>
          <w:sz w:val="28"/>
          <w:szCs w:val="28"/>
        </w:rPr>
        <w:t>203</w:t>
      </w:r>
      <w:r w:rsidR="00150CBF" w:rsidRPr="006256F0">
        <w:rPr>
          <w:b/>
          <w:sz w:val="28"/>
          <w:szCs w:val="28"/>
          <w:lang w:val="bg-BG"/>
        </w:rPr>
        <w:t xml:space="preserve"> </w:t>
      </w:r>
      <w:r w:rsidR="00150CBF" w:rsidRPr="006256F0">
        <w:rPr>
          <w:b/>
          <w:sz w:val="28"/>
          <w:szCs w:val="28"/>
        </w:rPr>
        <w:t>036</w:t>
      </w:r>
      <w:r w:rsidR="00150CBF" w:rsidRPr="006256F0">
        <w:rPr>
          <w:b/>
          <w:sz w:val="28"/>
          <w:szCs w:val="28"/>
          <w:lang w:val="bg-BG"/>
        </w:rPr>
        <w:t>,</w:t>
      </w:r>
      <w:r w:rsidR="00150CBF" w:rsidRPr="006256F0">
        <w:rPr>
          <w:b/>
          <w:sz w:val="28"/>
          <w:szCs w:val="28"/>
        </w:rPr>
        <w:t>87</w:t>
      </w:r>
      <w:r w:rsidR="00150CBF" w:rsidRPr="006256F0">
        <w:rPr>
          <w:b/>
          <w:sz w:val="28"/>
          <w:szCs w:val="28"/>
          <w:lang w:val="bg-BG"/>
        </w:rPr>
        <w:t>(двеста и три хиляди тридесет и шест лева и 0,87) лв. без ДДС</w:t>
      </w:r>
      <w:r w:rsidR="00150CBF">
        <w:rPr>
          <w:sz w:val="28"/>
          <w:szCs w:val="28"/>
          <w:lang w:val="bg-BG"/>
        </w:rPr>
        <w:t>.</w:t>
      </w:r>
    </w:p>
    <w:p w:rsidR="004A133B" w:rsidRDefault="004A133B" w:rsidP="004A133B">
      <w:pPr>
        <w:ind w:firstLine="720"/>
        <w:jc w:val="both"/>
        <w:rPr>
          <w:b/>
          <w:sz w:val="28"/>
          <w:szCs w:val="28"/>
          <w:lang w:val="bg-BG"/>
        </w:rPr>
      </w:pPr>
    </w:p>
    <w:p w:rsidR="004A133B" w:rsidRDefault="004A133B" w:rsidP="004A133B">
      <w:pPr>
        <w:ind w:firstLine="708"/>
        <w:jc w:val="both"/>
        <w:rPr>
          <w:sz w:val="28"/>
          <w:szCs w:val="28"/>
          <w:lang w:val="bg-BG"/>
        </w:rPr>
      </w:pPr>
      <w:r>
        <w:rPr>
          <w:sz w:val="28"/>
          <w:szCs w:val="28"/>
          <w:lang w:val="bg-BG"/>
        </w:rPr>
        <w:t>Относителната тежест на показателя в комплексната оценка е 50 %</w:t>
      </w:r>
    </w:p>
    <w:p w:rsidR="004A133B" w:rsidRDefault="004A133B" w:rsidP="004A133B">
      <w:pPr>
        <w:ind w:firstLine="708"/>
        <w:jc w:val="both"/>
        <w:rPr>
          <w:sz w:val="28"/>
          <w:szCs w:val="28"/>
          <w:lang w:val="bg-BG"/>
        </w:rPr>
      </w:pPr>
      <w:r>
        <w:rPr>
          <w:sz w:val="28"/>
          <w:szCs w:val="28"/>
          <w:lang w:val="bg-BG"/>
        </w:rPr>
        <w:t xml:space="preserve">Оценката по показателя се изчислява по формулата: </w:t>
      </w:r>
    </w:p>
    <w:p w:rsidR="004A133B" w:rsidRDefault="004A133B" w:rsidP="004A133B">
      <w:pPr>
        <w:ind w:firstLine="708"/>
        <w:jc w:val="both"/>
        <w:rPr>
          <w:sz w:val="28"/>
          <w:szCs w:val="28"/>
          <w:lang w:val="bg-BG"/>
        </w:rPr>
      </w:pPr>
      <w:r>
        <w:rPr>
          <w:sz w:val="28"/>
          <w:szCs w:val="28"/>
          <w:lang w:val="bg-BG"/>
        </w:rPr>
        <w:t>П2 = (Цmin / Цi) х 100 = .......... (брой точки), където</w:t>
      </w:r>
    </w:p>
    <w:p w:rsidR="004A133B" w:rsidRDefault="004A133B" w:rsidP="004A133B">
      <w:pPr>
        <w:ind w:firstLine="709"/>
        <w:jc w:val="both"/>
        <w:rPr>
          <w:sz w:val="28"/>
          <w:szCs w:val="28"/>
          <w:lang w:val="bg-BG"/>
        </w:rPr>
      </w:pPr>
      <w:r>
        <w:rPr>
          <w:sz w:val="28"/>
          <w:szCs w:val="28"/>
          <w:lang w:val="bg-BG"/>
        </w:rPr>
        <w:t>- Цi е предложената обща цена в лева, без ДДС, съгласно Ценовото предложение на съответния участник.</w:t>
      </w:r>
    </w:p>
    <w:p w:rsidR="004A133B" w:rsidRDefault="004A133B" w:rsidP="004A133B">
      <w:pPr>
        <w:ind w:firstLine="709"/>
        <w:jc w:val="both"/>
        <w:rPr>
          <w:sz w:val="28"/>
          <w:szCs w:val="28"/>
          <w:lang w:val="bg-BG"/>
        </w:rPr>
      </w:pPr>
      <w:r>
        <w:rPr>
          <w:sz w:val="28"/>
          <w:szCs w:val="28"/>
          <w:lang w:val="bg-BG"/>
        </w:rPr>
        <w:t>- Цmin е минималната предложена обща цена в лева, без ДДС, съгласно ценовите предложения на всички участници.</w:t>
      </w:r>
    </w:p>
    <w:p w:rsidR="004A133B" w:rsidRDefault="004A133B" w:rsidP="004A133B">
      <w:pPr>
        <w:ind w:firstLine="708"/>
        <w:jc w:val="both"/>
        <w:rPr>
          <w:b/>
          <w:sz w:val="28"/>
          <w:szCs w:val="28"/>
          <w:lang w:val="bg-BG"/>
        </w:rPr>
      </w:pPr>
    </w:p>
    <w:p w:rsidR="004A133B" w:rsidRDefault="004A133B" w:rsidP="004A133B">
      <w:pPr>
        <w:ind w:firstLine="708"/>
        <w:jc w:val="both"/>
        <w:rPr>
          <w:b/>
          <w:sz w:val="28"/>
          <w:szCs w:val="28"/>
          <w:u w:val="single"/>
          <w:lang w:val="bg-BG"/>
        </w:rPr>
      </w:pPr>
      <w:r>
        <w:rPr>
          <w:b/>
          <w:sz w:val="28"/>
          <w:szCs w:val="28"/>
          <w:lang w:val="bg-BG"/>
        </w:rPr>
        <w:t xml:space="preserve">П2 = </w:t>
      </w:r>
      <w:r w:rsidR="00150CBF">
        <w:rPr>
          <w:b/>
          <w:sz w:val="28"/>
          <w:szCs w:val="28"/>
          <w:lang w:val="bg-BG"/>
        </w:rPr>
        <w:t>203 036,87</w:t>
      </w:r>
      <w:r w:rsidR="00B63FD5">
        <w:rPr>
          <w:b/>
          <w:sz w:val="28"/>
          <w:szCs w:val="28"/>
          <w:lang w:val="bg-BG"/>
        </w:rPr>
        <w:t>/</w:t>
      </w:r>
      <w:r w:rsidR="00150CBF">
        <w:rPr>
          <w:b/>
          <w:sz w:val="28"/>
          <w:szCs w:val="28"/>
          <w:lang w:val="bg-BG"/>
        </w:rPr>
        <w:t>203 036,87</w:t>
      </w:r>
      <w:r>
        <w:rPr>
          <w:b/>
          <w:sz w:val="28"/>
          <w:szCs w:val="28"/>
        </w:rPr>
        <w:t xml:space="preserve">x100 </w:t>
      </w:r>
      <w:r>
        <w:rPr>
          <w:rFonts w:eastAsia="Batang"/>
          <w:b/>
          <w:sz w:val="28"/>
          <w:szCs w:val="28"/>
          <w:lang w:val="bg-BG"/>
        </w:rPr>
        <w:t>=</w:t>
      </w:r>
      <w:r w:rsidR="00DA784A">
        <w:rPr>
          <w:b/>
          <w:sz w:val="28"/>
          <w:szCs w:val="28"/>
          <w:lang w:val="bg-BG"/>
        </w:rPr>
        <w:t>100</w:t>
      </w:r>
      <w:r>
        <w:rPr>
          <w:b/>
          <w:sz w:val="28"/>
          <w:szCs w:val="28"/>
          <w:lang w:val="bg-BG"/>
        </w:rPr>
        <w:t xml:space="preserve"> точки</w:t>
      </w:r>
    </w:p>
    <w:p w:rsidR="004A133B" w:rsidRDefault="004A133B" w:rsidP="004A133B">
      <w:pPr>
        <w:jc w:val="both"/>
        <w:rPr>
          <w:b/>
          <w:sz w:val="28"/>
          <w:szCs w:val="28"/>
          <w:lang w:val="bg-BG"/>
        </w:rPr>
      </w:pPr>
      <w:r>
        <w:rPr>
          <w:b/>
          <w:sz w:val="28"/>
          <w:szCs w:val="28"/>
          <w:lang w:val="bg-BG"/>
        </w:rPr>
        <w:tab/>
        <w:t>П2</w:t>
      </w:r>
      <w:r>
        <w:rPr>
          <w:b/>
          <w:sz w:val="28"/>
          <w:szCs w:val="28"/>
        </w:rPr>
        <w:t>=</w:t>
      </w:r>
      <w:r w:rsidR="00DA784A">
        <w:rPr>
          <w:b/>
          <w:sz w:val="28"/>
          <w:szCs w:val="28"/>
          <w:lang w:val="bg-BG"/>
        </w:rPr>
        <w:t>100</w:t>
      </w:r>
      <w:r>
        <w:rPr>
          <w:b/>
          <w:sz w:val="28"/>
          <w:szCs w:val="28"/>
        </w:rPr>
        <w:t xml:space="preserve"> </w:t>
      </w:r>
      <w:r>
        <w:rPr>
          <w:b/>
          <w:sz w:val="28"/>
          <w:szCs w:val="28"/>
          <w:lang w:val="bg-BG"/>
        </w:rPr>
        <w:t>точки</w:t>
      </w:r>
    </w:p>
    <w:p w:rsidR="004A133B" w:rsidRDefault="004A133B" w:rsidP="004A133B">
      <w:pPr>
        <w:ind w:firstLine="708"/>
        <w:jc w:val="both"/>
        <w:rPr>
          <w:sz w:val="28"/>
          <w:szCs w:val="28"/>
          <w:lang w:val="bg-BG"/>
        </w:rPr>
      </w:pPr>
      <w:r>
        <w:rPr>
          <w:sz w:val="28"/>
          <w:szCs w:val="28"/>
          <w:lang w:val="bg-BG"/>
        </w:rPr>
        <w:t>Формулата по която се изчислява „Комплексната оценка” за всеки участник е:</w:t>
      </w:r>
    </w:p>
    <w:p w:rsidR="004A133B" w:rsidRDefault="004A133B" w:rsidP="004A133B">
      <w:pPr>
        <w:tabs>
          <w:tab w:val="left" w:pos="0"/>
        </w:tabs>
        <w:rPr>
          <w:sz w:val="28"/>
          <w:szCs w:val="28"/>
          <w:lang w:val="bg-BG"/>
        </w:rPr>
      </w:pPr>
      <w:r>
        <w:rPr>
          <w:sz w:val="28"/>
          <w:szCs w:val="28"/>
          <w:lang w:val="bg-BG"/>
        </w:rPr>
        <w:t xml:space="preserve">          </w:t>
      </w:r>
      <w:r>
        <w:rPr>
          <w:b/>
          <w:sz w:val="28"/>
          <w:szCs w:val="28"/>
          <w:lang w:val="bg-BG"/>
        </w:rPr>
        <w:t xml:space="preserve">КО = П1х50% + П2х50%, </w:t>
      </w:r>
      <w:r>
        <w:rPr>
          <w:sz w:val="28"/>
          <w:szCs w:val="28"/>
          <w:lang w:val="bg-BG"/>
        </w:rPr>
        <w:t>съответно</w:t>
      </w:r>
    </w:p>
    <w:p w:rsidR="004A133B" w:rsidRDefault="004A133B" w:rsidP="004A133B">
      <w:pPr>
        <w:tabs>
          <w:tab w:val="left" w:pos="0"/>
        </w:tabs>
        <w:rPr>
          <w:rFonts w:eastAsia="Batang"/>
          <w:b/>
          <w:sz w:val="28"/>
          <w:szCs w:val="28"/>
          <w:lang w:val="bg-BG"/>
        </w:rPr>
      </w:pPr>
      <w:r>
        <w:rPr>
          <w:b/>
          <w:sz w:val="28"/>
          <w:szCs w:val="28"/>
          <w:lang w:val="bg-BG"/>
        </w:rPr>
        <w:t xml:space="preserve">          КО = </w:t>
      </w:r>
      <w:r w:rsidR="00150CBF">
        <w:rPr>
          <w:b/>
          <w:sz w:val="28"/>
          <w:szCs w:val="28"/>
          <w:lang w:val="bg-BG"/>
        </w:rPr>
        <w:t>25</w:t>
      </w:r>
      <w:r>
        <w:rPr>
          <w:rFonts w:eastAsia="Batang"/>
          <w:b/>
          <w:sz w:val="28"/>
          <w:szCs w:val="28"/>
          <w:lang w:val="bg-BG"/>
        </w:rPr>
        <w:t>х50% +</w:t>
      </w:r>
      <w:r w:rsidR="00DA784A">
        <w:rPr>
          <w:rFonts w:eastAsia="Batang"/>
          <w:b/>
          <w:sz w:val="28"/>
          <w:szCs w:val="28"/>
          <w:lang w:val="bg-BG"/>
        </w:rPr>
        <w:t>100</w:t>
      </w:r>
      <w:r>
        <w:rPr>
          <w:rFonts w:eastAsia="Batang"/>
          <w:b/>
          <w:sz w:val="28"/>
          <w:szCs w:val="28"/>
          <w:lang w:val="bg-BG"/>
        </w:rPr>
        <w:t xml:space="preserve"> х50%=</w:t>
      </w:r>
      <w:r w:rsidR="00150CBF">
        <w:rPr>
          <w:rFonts w:eastAsia="Batang"/>
          <w:b/>
          <w:sz w:val="28"/>
          <w:szCs w:val="28"/>
          <w:lang w:val="bg-BG"/>
        </w:rPr>
        <w:t>1</w:t>
      </w:r>
      <w:r w:rsidR="00DA784A">
        <w:rPr>
          <w:rFonts w:eastAsia="Batang"/>
          <w:b/>
          <w:sz w:val="28"/>
          <w:szCs w:val="28"/>
          <w:lang w:val="bg-BG"/>
        </w:rPr>
        <w:t>2</w:t>
      </w:r>
      <w:r w:rsidR="00150CBF">
        <w:rPr>
          <w:rFonts w:eastAsia="Batang"/>
          <w:b/>
          <w:sz w:val="28"/>
          <w:szCs w:val="28"/>
          <w:lang w:val="bg-BG"/>
        </w:rPr>
        <w:t>,</w:t>
      </w:r>
      <w:r w:rsidR="00DA784A">
        <w:rPr>
          <w:rFonts w:eastAsia="Batang"/>
          <w:b/>
          <w:sz w:val="28"/>
          <w:szCs w:val="28"/>
          <w:lang w:val="bg-BG"/>
        </w:rPr>
        <w:t>5</w:t>
      </w:r>
      <w:r w:rsidR="00150CBF">
        <w:rPr>
          <w:rFonts w:eastAsia="Batang"/>
          <w:b/>
          <w:sz w:val="28"/>
          <w:szCs w:val="28"/>
          <w:lang w:val="bg-BG"/>
        </w:rPr>
        <w:t>0</w:t>
      </w:r>
      <w:r>
        <w:rPr>
          <w:rFonts w:eastAsia="Batang"/>
          <w:b/>
          <w:sz w:val="28"/>
          <w:szCs w:val="28"/>
          <w:lang w:val="bg-BG"/>
        </w:rPr>
        <w:t xml:space="preserve"> +</w:t>
      </w:r>
      <w:r w:rsidR="00DA784A">
        <w:rPr>
          <w:rFonts w:eastAsia="Batang"/>
          <w:b/>
          <w:sz w:val="28"/>
          <w:szCs w:val="28"/>
          <w:lang w:val="bg-BG"/>
        </w:rPr>
        <w:t>50</w:t>
      </w:r>
      <w:r>
        <w:rPr>
          <w:rFonts w:eastAsia="Batang"/>
          <w:b/>
          <w:sz w:val="28"/>
          <w:szCs w:val="28"/>
          <w:lang w:val="bg-BG"/>
        </w:rPr>
        <w:t>=</w:t>
      </w:r>
      <w:r w:rsidR="00150CBF">
        <w:rPr>
          <w:rFonts w:eastAsia="Batang"/>
          <w:b/>
          <w:sz w:val="28"/>
          <w:szCs w:val="28"/>
          <w:lang w:val="bg-BG"/>
        </w:rPr>
        <w:t>62,50</w:t>
      </w:r>
      <w:r>
        <w:rPr>
          <w:rFonts w:eastAsia="Batang"/>
          <w:b/>
          <w:sz w:val="28"/>
          <w:szCs w:val="28"/>
          <w:lang w:val="bg-BG"/>
        </w:rPr>
        <w:t xml:space="preserve"> точки</w:t>
      </w:r>
    </w:p>
    <w:p w:rsidR="00DC37B1" w:rsidRDefault="00DC37B1" w:rsidP="00DC37B1">
      <w:pPr>
        <w:ind w:firstLine="720"/>
        <w:jc w:val="both"/>
        <w:rPr>
          <w:sz w:val="28"/>
          <w:szCs w:val="28"/>
          <w:lang w:val="bg-BG"/>
        </w:rPr>
      </w:pPr>
    </w:p>
    <w:p w:rsidR="004460B4" w:rsidRDefault="004A133B" w:rsidP="004460B4">
      <w:pPr>
        <w:ind w:firstLine="720"/>
        <w:jc w:val="both"/>
        <w:rPr>
          <w:b/>
          <w:sz w:val="28"/>
          <w:szCs w:val="28"/>
          <w:lang w:val="bg-BG"/>
        </w:rPr>
      </w:pPr>
      <w:r>
        <w:rPr>
          <w:sz w:val="28"/>
          <w:szCs w:val="28"/>
          <w:lang w:val="bg-BG"/>
        </w:rPr>
        <w:t>2</w:t>
      </w:r>
      <w:r>
        <w:rPr>
          <w:sz w:val="28"/>
          <w:szCs w:val="28"/>
          <w:lang w:val="ru-RU"/>
        </w:rPr>
        <w:t>.</w:t>
      </w:r>
      <w:r w:rsidR="00DC37B1">
        <w:rPr>
          <w:sz w:val="28"/>
          <w:szCs w:val="28"/>
          <w:lang w:val="ru-RU"/>
        </w:rPr>
        <w:t>1.</w:t>
      </w:r>
      <w:r>
        <w:rPr>
          <w:sz w:val="28"/>
          <w:szCs w:val="28"/>
          <w:lang w:val="ru-RU"/>
        </w:rPr>
        <w:t xml:space="preserve"> </w:t>
      </w:r>
      <w:r>
        <w:rPr>
          <w:sz w:val="28"/>
          <w:szCs w:val="28"/>
          <w:lang w:val="bg-BG"/>
        </w:rPr>
        <w:t xml:space="preserve">Участникът </w:t>
      </w:r>
      <w:r>
        <w:rPr>
          <w:b/>
          <w:sz w:val="28"/>
          <w:szCs w:val="28"/>
          <w:lang w:val="bg-BG"/>
        </w:rPr>
        <w:t>„</w:t>
      </w:r>
      <w:r w:rsidR="00150CBF">
        <w:rPr>
          <w:b/>
          <w:sz w:val="28"/>
          <w:szCs w:val="28"/>
          <w:lang w:val="bg-BG"/>
        </w:rPr>
        <w:t>Тракия Строй Инвест</w:t>
      </w:r>
      <w:r w:rsidR="00DC37B1">
        <w:rPr>
          <w:b/>
          <w:sz w:val="28"/>
          <w:szCs w:val="28"/>
          <w:lang w:val="bg-BG"/>
        </w:rPr>
        <w:t>“</w:t>
      </w:r>
      <w:r>
        <w:rPr>
          <w:b/>
          <w:bCs/>
          <w:sz w:val="28"/>
          <w:szCs w:val="28"/>
          <w:lang w:val="bg-BG"/>
        </w:rPr>
        <w:t xml:space="preserve">ООД </w:t>
      </w:r>
      <w:r>
        <w:rPr>
          <w:sz w:val="28"/>
          <w:szCs w:val="28"/>
          <w:lang w:val="bg-BG"/>
        </w:rPr>
        <w:t>е предложил</w:t>
      </w:r>
      <w:r w:rsidR="00DC37B1">
        <w:rPr>
          <w:sz w:val="28"/>
          <w:szCs w:val="28"/>
          <w:lang w:val="bg-BG"/>
        </w:rPr>
        <w:t xml:space="preserve"> цена за изпълнение на поръчката в размер общо на </w:t>
      </w:r>
      <w:r w:rsidR="004460B4" w:rsidRPr="00150CBF">
        <w:rPr>
          <w:b/>
          <w:sz w:val="28"/>
          <w:szCs w:val="28"/>
          <w:lang w:val="bg-BG"/>
        </w:rPr>
        <w:t>214 699,19  (двеста и четиринадесет хиляди шестотин деветдесет и девет лева</w:t>
      </w:r>
      <w:r w:rsidR="004460B4">
        <w:rPr>
          <w:b/>
          <w:sz w:val="28"/>
          <w:szCs w:val="28"/>
          <w:lang w:val="bg-BG"/>
        </w:rPr>
        <w:t xml:space="preserve"> и  0,19) лв. без ДДС.</w:t>
      </w:r>
    </w:p>
    <w:p w:rsidR="004A133B" w:rsidRDefault="004A133B" w:rsidP="004A133B">
      <w:pPr>
        <w:ind w:firstLine="708"/>
        <w:jc w:val="both"/>
        <w:rPr>
          <w:sz w:val="28"/>
          <w:szCs w:val="28"/>
          <w:lang w:val="bg-BG"/>
        </w:rPr>
      </w:pPr>
      <w:r>
        <w:rPr>
          <w:sz w:val="28"/>
          <w:szCs w:val="28"/>
          <w:lang w:val="bg-BG"/>
        </w:rPr>
        <w:t>Относителната тежест на показателя в комплексната оценка е 50 %</w:t>
      </w:r>
    </w:p>
    <w:p w:rsidR="004A133B" w:rsidRDefault="004A133B" w:rsidP="004A133B">
      <w:pPr>
        <w:ind w:firstLine="708"/>
        <w:jc w:val="both"/>
        <w:rPr>
          <w:sz w:val="28"/>
          <w:szCs w:val="28"/>
          <w:lang w:val="bg-BG"/>
        </w:rPr>
      </w:pPr>
      <w:r>
        <w:rPr>
          <w:sz w:val="28"/>
          <w:szCs w:val="28"/>
          <w:lang w:val="bg-BG"/>
        </w:rPr>
        <w:t xml:space="preserve">Оценката по показателя се изчислява по формулата: </w:t>
      </w:r>
    </w:p>
    <w:p w:rsidR="004A133B" w:rsidRDefault="004A133B" w:rsidP="004A133B">
      <w:pPr>
        <w:ind w:firstLine="708"/>
        <w:jc w:val="both"/>
        <w:rPr>
          <w:sz w:val="28"/>
          <w:szCs w:val="28"/>
          <w:lang w:val="bg-BG"/>
        </w:rPr>
      </w:pPr>
      <w:r>
        <w:rPr>
          <w:sz w:val="28"/>
          <w:szCs w:val="28"/>
          <w:lang w:val="bg-BG"/>
        </w:rPr>
        <w:t>П2 = (Цmin / Цi) х 100 = .......... (брой точки), където</w:t>
      </w:r>
    </w:p>
    <w:p w:rsidR="004A133B" w:rsidRDefault="004A133B" w:rsidP="004A133B">
      <w:pPr>
        <w:ind w:firstLine="709"/>
        <w:jc w:val="both"/>
        <w:rPr>
          <w:sz w:val="28"/>
          <w:szCs w:val="28"/>
          <w:lang w:val="bg-BG"/>
        </w:rPr>
      </w:pPr>
      <w:r>
        <w:rPr>
          <w:sz w:val="28"/>
          <w:szCs w:val="28"/>
          <w:lang w:val="bg-BG"/>
        </w:rPr>
        <w:t>- Цi е предложената обща цена в лева, без ДДС, съгласно Ценовото предложение на съответния участник.</w:t>
      </w:r>
    </w:p>
    <w:p w:rsidR="004A133B" w:rsidRDefault="004A133B" w:rsidP="004A133B">
      <w:pPr>
        <w:ind w:firstLine="709"/>
        <w:jc w:val="both"/>
        <w:rPr>
          <w:sz w:val="28"/>
          <w:szCs w:val="28"/>
          <w:lang w:val="bg-BG"/>
        </w:rPr>
      </w:pPr>
      <w:r>
        <w:rPr>
          <w:sz w:val="28"/>
          <w:szCs w:val="28"/>
          <w:lang w:val="bg-BG"/>
        </w:rPr>
        <w:t>- Цmin е минималната предложена обща цена в лева, без ДДС, съгласно ценовите предложения на всички участници.</w:t>
      </w:r>
    </w:p>
    <w:p w:rsidR="004A133B" w:rsidRDefault="004A133B" w:rsidP="004A133B">
      <w:pPr>
        <w:ind w:firstLine="708"/>
        <w:jc w:val="both"/>
        <w:rPr>
          <w:b/>
          <w:sz w:val="28"/>
          <w:szCs w:val="28"/>
          <w:lang w:val="bg-BG"/>
        </w:rPr>
      </w:pPr>
      <w:r>
        <w:rPr>
          <w:b/>
          <w:sz w:val="28"/>
          <w:szCs w:val="28"/>
          <w:lang w:val="bg-BG"/>
        </w:rPr>
        <w:t>П2 =</w:t>
      </w:r>
      <w:r w:rsidR="004460B4">
        <w:rPr>
          <w:b/>
          <w:sz w:val="28"/>
          <w:szCs w:val="28"/>
          <w:lang w:val="bg-BG"/>
        </w:rPr>
        <w:t xml:space="preserve"> 203 036,87</w:t>
      </w:r>
      <w:r w:rsidR="00DC37B1">
        <w:rPr>
          <w:b/>
          <w:sz w:val="28"/>
          <w:szCs w:val="28"/>
          <w:lang w:val="bg-BG"/>
        </w:rPr>
        <w:t>/</w:t>
      </w:r>
      <w:r w:rsidR="004460B4">
        <w:rPr>
          <w:b/>
          <w:sz w:val="28"/>
          <w:szCs w:val="28"/>
          <w:lang w:val="bg-BG"/>
        </w:rPr>
        <w:t>214 699,19</w:t>
      </w:r>
      <w:r w:rsidR="00DC37B1">
        <w:rPr>
          <w:b/>
          <w:sz w:val="28"/>
          <w:szCs w:val="28"/>
        </w:rPr>
        <w:t xml:space="preserve">x100 </w:t>
      </w:r>
      <w:r>
        <w:rPr>
          <w:b/>
          <w:sz w:val="28"/>
          <w:szCs w:val="28"/>
          <w:lang w:val="bg-BG"/>
        </w:rPr>
        <w:t xml:space="preserve">= </w:t>
      </w:r>
      <w:r w:rsidR="004460B4">
        <w:rPr>
          <w:b/>
          <w:sz w:val="28"/>
          <w:szCs w:val="28"/>
          <w:lang w:val="bg-BG"/>
        </w:rPr>
        <w:t>94,57</w:t>
      </w:r>
      <w:r>
        <w:rPr>
          <w:b/>
          <w:sz w:val="28"/>
          <w:szCs w:val="28"/>
          <w:lang w:val="bg-BG"/>
        </w:rPr>
        <w:t xml:space="preserve"> точки</w:t>
      </w:r>
    </w:p>
    <w:p w:rsidR="004A133B" w:rsidRDefault="004A133B" w:rsidP="004A133B">
      <w:pPr>
        <w:ind w:firstLine="708"/>
        <w:jc w:val="both"/>
        <w:rPr>
          <w:b/>
          <w:sz w:val="28"/>
          <w:szCs w:val="28"/>
          <w:lang w:val="bg-BG"/>
        </w:rPr>
      </w:pPr>
      <w:r>
        <w:rPr>
          <w:b/>
          <w:sz w:val="28"/>
          <w:szCs w:val="28"/>
          <w:u w:val="single"/>
          <w:lang w:val="bg-BG"/>
        </w:rPr>
        <w:t xml:space="preserve">П2 = </w:t>
      </w:r>
      <w:r w:rsidR="004460B4">
        <w:rPr>
          <w:b/>
          <w:sz w:val="28"/>
          <w:szCs w:val="28"/>
          <w:u w:val="single"/>
          <w:lang w:val="bg-BG"/>
        </w:rPr>
        <w:t>94,57</w:t>
      </w:r>
      <w:r>
        <w:rPr>
          <w:b/>
          <w:sz w:val="28"/>
          <w:szCs w:val="28"/>
          <w:u w:val="single"/>
          <w:lang w:val="bg-BG"/>
        </w:rPr>
        <w:t>точки</w:t>
      </w:r>
    </w:p>
    <w:p w:rsidR="004A133B" w:rsidRDefault="004A133B" w:rsidP="004A133B">
      <w:pPr>
        <w:ind w:firstLine="708"/>
        <w:jc w:val="both"/>
        <w:rPr>
          <w:sz w:val="28"/>
          <w:szCs w:val="28"/>
          <w:lang w:val="bg-BG"/>
        </w:rPr>
      </w:pPr>
      <w:r>
        <w:rPr>
          <w:sz w:val="28"/>
          <w:szCs w:val="28"/>
          <w:lang w:val="bg-BG"/>
        </w:rPr>
        <w:t>Формулата по която се изчислява „Комплексната оценка” за всеки участник е:</w:t>
      </w:r>
    </w:p>
    <w:p w:rsidR="004A133B" w:rsidRDefault="004A133B" w:rsidP="004A133B">
      <w:pPr>
        <w:tabs>
          <w:tab w:val="left" w:pos="0"/>
        </w:tabs>
        <w:rPr>
          <w:sz w:val="28"/>
          <w:szCs w:val="28"/>
          <w:lang w:val="bg-BG"/>
        </w:rPr>
      </w:pPr>
      <w:r>
        <w:rPr>
          <w:sz w:val="28"/>
          <w:szCs w:val="28"/>
          <w:lang w:val="bg-BG"/>
        </w:rPr>
        <w:t xml:space="preserve">          </w:t>
      </w:r>
      <w:r>
        <w:rPr>
          <w:b/>
          <w:sz w:val="28"/>
          <w:szCs w:val="28"/>
          <w:lang w:val="bg-BG"/>
        </w:rPr>
        <w:t xml:space="preserve">КО = П1х50% + П2х50%, </w:t>
      </w:r>
      <w:r>
        <w:rPr>
          <w:sz w:val="28"/>
          <w:szCs w:val="28"/>
          <w:lang w:val="bg-BG"/>
        </w:rPr>
        <w:t>съответно</w:t>
      </w:r>
    </w:p>
    <w:p w:rsidR="004A133B" w:rsidRDefault="004A133B" w:rsidP="004A133B">
      <w:pPr>
        <w:tabs>
          <w:tab w:val="left" w:pos="0"/>
        </w:tabs>
        <w:rPr>
          <w:rFonts w:eastAsia="Batang"/>
          <w:b/>
          <w:sz w:val="28"/>
          <w:szCs w:val="28"/>
          <w:lang w:val="bg-BG"/>
        </w:rPr>
      </w:pPr>
      <w:r>
        <w:rPr>
          <w:b/>
          <w:sz w:val="28"/>
          <w:szCs w:val="28"/>
          <w:lang w:val="bg-BG"/>
        </w:rPr>
        <w:t xml:space="preserve">          КО = </w:t>
      </w:r>
      <w:r w:rsidR="004460B4">
        <w:rPr>
          <w:b/>
          <w:sz w:val="28"/>
          <w:szCs w:val="28"/>
          <w:lang w:val="bg-BG"/>
        </w:rPr>
        <w:t>100</w:t>
      </w:r>
      <w:r>
        <w:rPr>
          <w:rFonts w:eastAsia="Batang"/>
          <w:b/>
          <w:sz w:val="28"/>
          <w:szCs w:val="28"/>
          <w:lang w:val="bg-BG"/>
        </w:rPr>
        <w:t>х50% + 9</w:t>
      </w:r>
      <w:r w:rsidR="004460B4">
        <w:rPr>
          <w:rFonts w:eastAsia="Batang"/>
          <w:b/>
          <w:sz w:val="28"/>
          <w:szCs w:val="28"/>
          <w:lang w:val="bg-BG"/>
        </w:rPr>
        <w:t>4,57</w:t>
      </w:r>
      <w:r>
        <w:rPr>
          <w:rFonts w:eastAsia="Batang"/>
          <w:b/>
          <w:sz w:val="28"/>
          <w:szCs w:val="28"/>
          <w:lang w:val="bg-BG"/>
        </w:rPr>
        <w:t xml:space="preserve"> х50%= </w:t>
      </w:r>
      <w:r w:rsidR="004460B4">
        <w:rPr>
          <w:rFonts w:eastAsia="Batang"/>
          <w:b/>
          <w:sz w:val="28"/>
          <w:szCs w:val="28"/>
          <w:lang w:val="bg-BG"/>
        </w:rPr>
        <w:t>50</w:t>
      </w:r>
      <w:r w:rsidR="00DC37B1">
        <w:rPr>
          <w:rFonts w:eastAsia="Batang"/>
          <w:b/>
          <w:sz w:val="28"/>
          <w:szCs w:val="28"/>
          <w:lang w:val="bg-BG"/>
        </w:rPr>
        <w:t>+</w:t>
      </w:r>
      <w:r>
        <w:rPr>
          <w:rFonts w:eastAsia="Batang"/>
          <w:b/>
          <w:sz w:val="28"/>
          <w:szCs w:val="28"/>
          <w:lang w:val="bg-BG"/>
        </w:rPr>
        <w:t>4</w:t>
      </w:r>
      <w:r w:rsidR="004460B4">
        <w:rPr>
          <w:rFonts w:eastAsia="Batang"/>
          <w:b/>
          <w:sz w:val="28"/>
          <w:szCs w:val="28"/>
          <w:lang w:val="bg-BG"/>
        </w:rPr>
        <w:t>7,29</w:t>
      </w:r>
      <w:r>
        <w:rPr>
          <w:rFonts w:eastAsia="Batang"/>
          <w:b/>
          <w:sz w:val="28"/>
          <w:szCs w:val="28"/>
          <w:lang w:val="bg-BG"/>
        </w:rPr>
        <w:t xml:space="preserve"> = </w:t>
      </w:r>
      <w:r w:rsidR="004460B4">
        <w:rPr>
          <w:rFonts w:eastAsia="Batang"/>
          <w:b/>
          <w:sz w:val="28"/>
          <w:szCs w:val="28"/>
          <w:lang w:val="bg-BG"/>
        </w:rPr>
        <w:t>97,29</w:t>
      </w:r>
      <w:r>
        <w:rPr>
          <w:rFonts w:eastAsia="Batang"/>
          <w:b/>
          <w:sz w:val="28"/>
          <w:szCs w:val="28"/>
          <w:lang w:val="bg-BG"/>
        </w:rPr>
        <w:t xml:space="preserve"> точки</w:t>
      </w:r>
    </w:p>
    <w:p w:rsidR="004460B4" w:rsidRDefault="004460B4" w:rsidP="004460B4">
      <w:pPr>
        <w:ind w:firstLine="720"/>
        <w:jc w:val="both"/>
        <w:rPr>
          <w:sz w:val="28"/>
          <w:szCs w:val="28"/>
          <w:lang w:val="bg-BG"/>
        </w:rPr>
      </w:pPr>
    </w:p>
    <w:p w:rsidR="004460B4" w:rsidRDefault="004460B4" w:rsidP="004460B4">
      <w:pPr>
        <w:ind w:firstLine="720"/>
        <w:jc w:val="both"/>
        <w:rPr>
          <w:b/>
          <w:sz w:val="28"/>
          <w:szCs w:val="28"/>
          <w:lang w:val="bg-BG"/>
        </w:rPr>
      </w:pPr>
      <w:r>
        <w:rPr>
          <w:sz w:val="28"/>
          <w:szCs w:val="28"/>
          <w:lang w:val="bg-BG"/>
        </w:rPr>
        <w:t>3</w:t>
      </w:r>
      <w:r>
        <w:rPr>
          <w:sz w:val="28"/>
          <w:szCs w:val="28"/>
          <w:lang w:val="ru-RU"/>
        </w:rPr>
        <w:t xml:space="preserve">.1. </w:t>
      </w:r>
      <w:r>
        <w:rPr>
          <w:sz w:val="28"/>
          <w:szCs w:val="28"/>
          <w:lang w:val="bg-BG"/>
        </w:rPr>
        <w:t xml:space="preserve">Участникът </w:t>
      </w:r>
      <w:r>
        <w:rPr>
          <w:b/>
          <w:sz w:val="28"/>
          <w:szCs w:val="28"/>
          <w:lang w:val="bg-BG"/>
        </w:rPr>
        <w:t>„Гарант Строй“</w:t>
      </w:r>
      <w:r>
        <w:rPr>
          <w:b/>
          <w:bCs/>
          <w:sz w:val="28"/>
          <w:szCs w:val="28"/>
          <w:lang w:val="bg-BG"/>
        </w:rPr>
        <w:t xml:space="preserve">ООД </w:t>
      </w:r>
      <w:r>
        <w:rPr>
          <w:sz w:val="28"/>
          <w:szCs w:val="28"/>
          <w:lang w:val="bg-BG"/>
        </w:rPr>
        <w:t>е</w:t>
      </w:r>
      <w:r w:rsidRPr="004460B4">
        <w:rPr>
          <w:sz w:val="28"/>
          <w:szCs w:val="28"/>
          <w:lang w:val="bg-BG"/>
        </w:rPr>
        <w:t xml:space="preserve"> </w:t>
      </w:r>
      <w:r>
        <w:rPr>
          <w:sz w:val="28"/>
          <w:szCs w:val="28"/>
          <w:lang w:val="bg-BG"/>
        </w:rPr>
        <w:t xml:space="preserve">на </w:t>
      </w:r>
      <w:r w:rsidRPr="00150CBF">
        <w:rPr>
          <w:b/>
          <w:sz w:val="28"/>
          <w:szCs w:val="28"/>
          <w:lang w:val="bg-BG"/>
        </w:rPr>
        <w:t>214 719,23</w:t>
      </w:r>
      <w:r w:rsidRPr="00990BE5">
        <w:rPr>
          <w:b/>
          <w:sz w:val="28"/>
          <w:szCs w:val="28"/>
          <w:lang w:val="bg-BG"/>
        </w:rPr>
        <w:t xml:space="preserve"> </w:t>
      </w:r>
      <w:r>
        <w:rPr>
          <w:b/>
          <w:sz w:val="28"/>
          <w:szCs w:val="28"/>
          <w:lang w:val="bg-BG"/>
        </w:rPr>
        <w:t xml:space="preserve"> (двеста и четиринадесет хиляди седемстотин и деветнадесет лева и  0,23) лв. без ДДС.</w:t>
      </w:r>
    </w:p>
    <w:p w:rsidR="004460B4" w:rsidRDefault="004460B4" w:rsidP="004460B4">
      <w:pPr>
        <w:ind w:firstLine="708"/>
        <w:jc w:val="both"/>
        <w:rPr>
          <w:sz w:val="28"/>
          <w:szCs w:val="28"/>
          <w:lang w:val="bg-BG"/>
        </w:rPr>
      </w:pPr>
      <w:r>
        <w:rPr>
          <w:sz w:val="28"/>
          <w:szCs w:val="28"/>
          <w:lang w:val="bg-BG"/>
        </w:rPr>
        <w:t>Относителната тежест на показателя в комплексната оценка е 50 %</w:t>
      </w:r>
    </w:p>
    <w:p w:rsidR="004460B4" w:rsidRDefault="004460B4" w:rsidP="004460B4">
      <w:pPr>
        <w:ind w:firstLine="708"/>
        <w:jc w:val="both"/>
        <w:rPr>
          <w:sz w:val="28"/>
          <w:szCs w:val="28"/>
          <w:lang w:val="bg-BG"/>
        </w:rPr>
      </w:pPr>
      <w:r>
        <w:rPr>
          <w:sz w:val="28"/>
          <w:szCs w:val="28"/>
          <w:lang w:val="bg-BG"/>
        </w:rPr>
        <w:t xml:space="preserve">Оценката по показателя се изчислява по формулата: </w:t>
      </w:r>
    </w:p>
    <w:p w:rsidR="004460B4" w:rsidRDefault="004460B4" w:rsidP="004460B4">
      <w:pPr>
        <w:ind w:firstLine="708"/>
        <w:jc w:val="both"/>
        <w:rPr>
          <w:sz w:val="28"/>
          <w:szCs w:val="28"/>
          <w:lang w:val="bg-BG"/>
        </w:rPr>
      </w:pPr>
      <w:r>
        <w:rPr>
          <w:sz w:val="28"/>
          <w:szCs w:val="28"/>
          <w:lang w:val="bg-BG"/>
        </w:rPr>
        <w:t>П2 = (Цmin / Цi) х 100 = .......... (брой точки), където</w:t>
      </w:r>
    </w:p>
    <w:p w:rsidR="004460B4" w:rsidRDefault="004460B4" w:rsidP="004460B4">
      <w:pPr>
        <w:ind w:firstLine="709"/>
        <w:jc w:val="both"/>
        <w:rPr>
          <w:sz w:val="28"/>
          <w:szCs w:val="28"/>
          <w:lang w:val="bg-BG"/>
        </w:rPr>
      </w:pPr>
      <w:r>
        <w:rPr>
          <w:sz w:val="28"/>
          <w:szCs w:val="28"/>
          <w:lang w:val="bg-BG"/>
        </w:rPr>
        <w:lastRenderedPageBreak/>
        <w:t>- Цi е предложената обща цена в лева, без ДДС, съгласно Ценовото предложение на съответния участник.</w:t>
      </w:r>
    </w:p>
    <w:p w:rsidR="004460B4" w:rsidRDefault="004460B4" w:rsidP="004460B4">
      <w:pPr>
        <w:ind w:firstLine="709"/>
        <w:jc w:val="both"/>
        <w:rPr>
          <w:sz w:val="28"/>
          <w:szCs w:val="28"/>
          <w:lang w:val="bg-BG"/>
        </w:rPr>
      </w:pPr>
      <w:r>
        <w:rPr>
          <w:sz w:val="28"/>
          <w:szCs w:val="28"/>
          <w:lang w:val="bg-BG"/>
        </w:rPr>
        <w:t>- Цmin е минималната предложена обща цена в лева, без ДДС, съгласно ценовите предложения на всички участници.</w:t>
      </w:r>
    </w:p>
    <w:p w:rsidR="004460B4" w:rsidRDefault="004460B4" w:rsidP="004460B4">
      <w:pPr>
        <w:ind w:firstLine="708"/>
        <w:jc w:val="both"/>
        <w:rPr>
          <w:b/>
          <w:sz w:val="28"/>
          <w:szCs w:val="28"/>
          <w:lang w:val="bg-BG"/>
        </w:rPr>
      </w:pPr>
      <w:r>
        <w:rPr>
          <w:b/>
          <w:sz w:val="28"/>
          <w:szCs w:val="28"/>
          <w:lang w:val="bg-BG"/>
        </w:rPr>
        <w:t xml:space="preserve">П2 = 203 036,87/214 </w:t>
      </w:r>
      <w:r w:rsidR="000D4AF2">
        <w:rPr>
          <w:b/>
          <w:sz w:val="28"/>
          <w:szCs w:val="28"/>
          <w:lang w:val="bg-BG"/>
        </w:rPr>
        <w:t>719</w:t>
      </w:r>
      <w:r>
        <w:rPr>
          <w:b/>
          <w:sz w:val="28"/>
          <w:szCs w:val="28"/>
          <w:lang w:val="bg-BG"/>
        </w:rPr>
        <w:t>,</w:t>
      </w:r>
      <w:r w:rsidR="000D4AF2">
        <w:rPr>
          <w:b/>
          <w:sz w:val="28"/>
          <w:szCs w:val="28"/>
          <w:lang w:val="bg-BG"/>
        </w:rPr>
        <w:t>23</w:t>
      </w:r>
      <w:r>
        <w:rPr>
          <w:b/>
          <w:sz w:val="28"/>
          <w:szCs w:val="28"/>
        </w:rPr>
        <w:t xml:space="preserve">x100 </w:t>
      </w:r>
      <w:r>
        <w:rPr>
          <w:b/>
          <w:sz w:val="28"/>
          <w:szCs w:val="28"/>
          <w:lang w:val="bg-BG"/>
        </w:rPr>
        <w:t>= 94,5</w:t>
      </w:r>
      <w:r w:rsidR="008E1A27">
        <w:rPr>
          <w:b/>
          <w:sz w:val="28"/>
          <w:szCs w:val="28"/>
          <w:lang w:val="bg-BG"/>
        </w:rPr>
        <w:t>6</w:t>
      </w:r>
      <w:r>
        <w:rPr>
          <w:b/>
          <w:sz w:val="28"/>
          <w:szCs w:val="28"/>
          <w:lang w:val="bg-BG"/>
        </w:rPr>
        <w:t xml:space="preserve"> точки</w:t>
      </w:r>
    </w:p>
    <w:p w:rsidR="004460B4" w:rsidRDefault="004460B4" w:rsidP="004460B4">
      <w:pPr>
        <w:ind w:firstLine="708"/>
        <w:jc w:val="both"/>
        <w:rPr>
          <w:b/>
          <w:sz w:val="28"/>
          <w:szCs w:val="28"/>
          <w:lang w:val="bg-BG"/>
        </w:rPr>
      </w:pPr>
      <w:r>
        <w:rPr>
          <w:b/>
          <w:sz w:val="28"/>
          <w:szCs w:val="28"/>
          <w:u w:val="single"/>
          <w:lang w:val="bg-BG"/>
        </w:rPr>
        <w:t>П2 = 94,5</w:t>
      </w:r>
      <w:r w:rsidR="008E1A27">
        <w:rPr>
          <w:b/>
          <w:sz w:val="28"/>
          <w:szCs w:val="28"/>
          <w:u w:val="single"/>
          <w:lang w:val="bg-BG"/>
        </w:rPr>
        <w:t xml:space="preserve">6 </w:t>
      </w:r>
      <w:r>
        <w:rPr>
          <w:b/>
          <w:sz w:val="28"/>
          <w:szCs w:val="28"/>
          <w:u w:val="single"/>
          <w:lang w:val="bg-BG"/>
        </w:rPr>
        <w:t>точки</w:t>
      </w:r>
    </w:p>
    <w:p w:rsidR="004460B4" w:rsidRDefault="004460B4" w:rsidP="004460B4">
      <w:pPr>
        <w:ind w:firstLine="708"/>
        <w:jc w:val="both"/>
        <w:rPr>
          <w:sz w:val="28"/>
          <w:szCs w:val="28"/>
          <w:lang w:val="bg-BG"/>
        </w:rPr>
      </w:pPr>
      <w:r>
        <w:rPr>
          <w:sz w:val="28"/>
          <w:szCs w:val="28"/>
          <w:lang w:val="bg-BG"/>
        </w:rPr>
        <w:t>Формулата по която се изчислява „Комплексната оценка” за всеки участник е:</w:t>
      </w:r>
    </w:p>
    <w:p w:rsidR="004460B4" w:rsidRDefault="004460B4" w:rsidP="004460B4">
      <w:pPr>
        <w:tabs>
          <w:tab w:val="left" w:pos="0"/>
        </w:tabs>
        <w:rPr>
          <w:sz w:val="28"/>
          <w:szCs w:val="28"/>
          <w:lang w:val="bg-BG"/>
        </w:rPr>
      </w:pPr>
      <w:r>
        <w:rPr>
          <w:sz w:val="28"/>
          <w:szCs w:val="28"/>
          <w:lang w:val="bg-BG"/>
        </w:rPr>
        <w:t xml:space="preserve">          </w:t>
      </w:r>
      <w:r>
        <w:rPr>
          <w:b/>
          <w:sz w:val="28"/>
          <w:szCs w:val="28"/>
          <w:lang w:val="bg-BG"/>
        </w:rPr>
        <w:t xml:space="preserve">КО = П1х50% + П2х50%, </w:t>
      </w:r>
      <w:r>
        <w:rPr>
          <w:sz w:val="28"/>
          <w:szCs w:val="28"/>
          <w:lang w:val="bg-BG"/>
        </w:rPr>
        <w:t>съответно</w:t>
      </w:r>
    </w:p>
    <w:p w:rsidR="004460B4" w:rsidRDefault="004460B4" w:rsidP="004460B4">
      <w:pPr>
        <w:tabs>
          <w:tab w:val="left" w:pos="0"/>
        </w:tabs>
        <w:rPr>
          <w:rFonts w:eastAsia="Batang"/>
          <w:b/>
          <w:sz w:val="28"/>
          <w:szCs w:val="28"/>
          <w:lang w:val="bg-BG"/>
        </w:rPr>
      </w:pPr>
      <w:r>
        <w:rPr>
          <w:b/>
          <w:sz w:val="28"/>
          <w:szCs w:val="28"/>
          <w:lang w:val="bg-BG"/>
        </w:rPr>
        <w:t xml:space="preserve">          КО = </w:t>
      </w:r>
      <w:r w:rsidR="000D4AF2">
        <w:rPr>
          <w:b/>
          <w:sz w:val="28"/>
          <w:szCs w:val="28"/>
          <w:lang w:val="bg-BG"/>
        </w:rPr>
        <w:t>50</w:t>
      </w:r>
      <w:r>
        <w:rPr>
          <w:rFonts w:eastAsia="Batang"/>
          <w:b/>
          <w:sz w:val="28"/>
          <w:szCs w:val="28"/>
          <w:lang w:val="bg-BG"/>
        </w:rPr>
        <w:t>х50% + 94,5</w:t>
      </w:r>
      <w:r w:rsidR="000D4AF2">
        <w:rPr>
          <w:rFonts w:eastAsia="Batang"/>
          <w:b/>
          <w:sz w:val="28"/>
          <w:szCs w:val="28"/>
          <w:lang w:val="bg-BG"/>
        </w:rPr>
        <w:t>6</w:t>
      </w:r>
      <w:r>
        <w:rPr>
          <w:rFonts w:eastAsia="Batang"/>
          <w:b/>
          <w:sz w:val="28"/>
          <w:szCs w:val="28"/>
          <w:lang w:val="bg-BG"/>
        </w:rPr>
        <w:t xml:space="preserve"> х50%= </w:t>
      </w:r>
      <w:r w:rsidR="000D4AF2">
        <w:rPr>
          <w:rFonts w:eastAsia="Batang"/>
          <w:b/>
          <w:sz w:val="28"/>
          <w:szCs w:val="28"/>
          <w:lang w:val="bg-BG"/>
        </w:rPr>
        <w:t>2</w:t>
      </w:r>
      <w:r>
        <w:rPr>
          <w:rFonts w:eastAsia="Batang"/>
          <w:b/>
          <w:sz w:val="28"/>
          <w:szCs w:val="28"/>
          <w:lang w:val="bg-BG"/>
        </w:rPr>
        <w:t>5+47,2</w:t>
      </w:r>
      <w:r w:rsidR="000D4AF2">
        <w:rPr>
          <w:rFonts w:eastAsia="Batang"/>
          <w:b/>
          <w:sz w:val="28"/>
          <w:szCs w:val="28"/>
          <w:lang w:val="bg-BG"/>
        </w:rPr>
        <w:t>8</w:t>
      </w:r>
      <w:r>
        <w:rPr>
          <w:rFonts w:eastAsia="Batang"/>
          <w:b/>
          <w:sz w:val="28"/>
          <w:szCs w:val="28"/>
          <w:lang w:val="bg-BG"/>
        </w:rPr>
        <w:t xml:space="preserve"> = </w:t>
      </w:r>
      <w:r w:rsidR="000D4AF2">
        <w:rPr>
          <w:rFonts w:eastAsia="Batang"/>
          <w:b/>
          <w:sz w:val="28"/>
          <w:szCs w:val="28"/>
          <w:lang w:val="bg-BG"/>
        </w:rPr>
        <w:t>72,28</w:t>
      </w:r>
      <w:r>
        <w:rPr>
          <w:rFonts w:eastAsia="Batang"/>
          <w:b/>
          <w:sz w:val="28"/>
          <w:szCs w:val="28"/>
          <w:lang w:val="bg-BG"/>
        </w:rPr>
        <w:t xml:space="preserve"> точки</w:t>
      </w:r>
    </w:p>
    <w:p w:rsidR="00DC37B1" w:rsidRDefault="00DC37B1" w:rsidP="00DC37B1">
      <w:pPr>
        <w:ind w:firstLine="720"/>
        <w:jc w:val="both"/>
        <w:rPr>
          <w:sz w:val="28"/>
          <w:szCs w:val="28"/>
          <w:lang w:val="bg-BG"/>
        </w:rPr>
      </w:pPr>
    </w:p>
    <w:p w:rsidR="004A133B" w:rsidRDefault="004A133B" w:rsidP="004A133B">
      <w:pPr>
        <w:jc w:val="both"/>
        <w:rPr>
          <w:b/>
          <w:sz w:val="28"/>
          <w:szCs w:val="28"/>
          <w:lang w:val="bg-BG"/>
        </w:rPr>
      </w:pPr>
      <w:r>
        <w:rPr>
          <w:b/>
          <w:sz w:val="28"/>
          <w:szCs w:val="28"/>
        </w:rPr>
        <w:t>VI</w:t>
      </w:r>
      <w:r>
        <w:rPr>
          <w:b/>
          <w:sz w:val="28"/>
          <w:szCs w:val="28"/>
          <w:lang w:val="ru-RU"/>
        </w:rPr>
        <w:t>.</w:t>
      </w:r>
      <w:r>
        <w:rPr>
          <w:b/>
          <w:sz w:val="28"/>
          <w:szCs w:val="28"/>
          <w:lang w:val="bg-BG"/>
        </w:rPr>
        <w:t xml:space="preserve"> Класиране на офертите:</w:t>
      </w:r>
    </w:p>
    <w:p w:rsidR="004A133B" w:rsidRDefault="004A133B" w:rsidP="004A133B">
      <w:pPr>
        <w:jc w:val="both"/>
        <w:rPr>
          <w:b/>
          <w:sz w:val="28"/>
          <w:szCs w:val="28"/>
          <w:lang w:val="bg-BG"/>
        </w:rPr>
      </w:pPr>
    </w:p>
    <w:tbl>
      <w:tblPr>
        <w:tblW w:w="933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878"/>
        <w:gridCol w:w="6609"/>
        <w:gridCol w:w="1843"/>
      </w:tblGrid>
      <w:tr w:rsidR="004A133B" w:rsidTr="00DC37B1">
        <w:trPr>
          <w:cantSplit/>
          <w:trHeight w:val="470"/>
          <w:jc w:val="center"/>
        </w:trPr>
        <w:tc>
          <w:tcPr>
            <w:tcW w:w="878"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4A133B">
            <w:pPr>
              <w:jc w:val="center"/>
              <w:rPr>
                <w:b/>
                <w:sz w:val="28"/>
                <w:szCs w:val="28"/>
                <w:lang w:val="be-BY"/>
              </w:rPr>
            </w:pPr>
            <w:r>
              <w:rPr>
                <w:b/>
                <w:sz w:val="28"/>
                <w:szCs w:val="28"/>
                <w:lang w:val="be-BY"/>
              </w:rPr>
              <w:t>№</w:t>
            </w:r>
          </w:p>
        </w:tc>
        <w:tc>
          <w:tcPr>
            <w:tcW w:w="6609"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4A133B">
            <w:pPr>
              <w:jc w:val="center"/>
              <w:rPr>
                <w:b/>
                <w:sz w:val="28"/>
                <w:szCs w:val="28"/>
                <w:lang w:val="bg-BG"/>
              </w:rPr>
            </w:pPr>
            <w:r>
              <w:rPr>
                <w:b/>
                <w:sz w:val="28"/>
                <w:szCs w:val="28"/>
                <w:lang w:val="bg-BG"/>
              </w:rPr>
              <w:t>УЧАСТНИК</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4A133B">
            <w:pPr>
              <w:jc w:val="center"/>
              <w:rPr>
                <w:b/>
                <w:sz w:val="28"/>
                <w:szCs w:val="28"/>
                <w:lang w:val="bg-BG"/>
              </w:rPr>
            </w:pPr>
            <w:r>
              <w:rPr>
                <w:b/>
                <w:sz w:val="28"/>
                <w:szCs w:val="28"/>
                <w:lang w:val="bg-BG"/>
              </w:rPr>
              <w:t>Точки</w:t>
            </w:r>
          </w:p>
        </w:tc>
      </w:tr>
      <w:tr w:rsidR="004A133B" w:rsidTr="00DC37B1">
        <w:trPr>
          <w:cantSplit/>
          <w:trHeight w:val="470"/>
          <w:jc w:val="center"/>
        </w:trPr>
        <w:tc>
          <w:tcPr>
            <w:tcW w:w="878"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4A133B">
            <w:pPr>
              <w:jc w:val="center"/>
              <w:rPr>
                <w:b/>
                <w:sz w:val="28"/>
                <w:szCs w:val="28"/>
                <w:lang w:val="be-BY"/>
              </w:rPr>
            </w:pPr>
            <w:r>
              <w:rPr>
                <w:b/>
                <w:sz w:val="28"/>
                <w:szCs w:val="28"/>
                <w:lang w:val="be-BY"/>
              </w:rPr>
              <w:t>1.</w:t>
            </w:r>
          </w:p>
        </w:tc>
        <w:tc>
          <w:tcPr>
            <w:tcW w:w="6609" w:type="dxa"/>
            <w:tcBorders>
              <w:top w:val="single" w:sz="12" w:space="0" w:color="auto"/>
              <w:left w:val="single" w:sz="12" w:space="0" w:color="auto"/>
              <w:bottom w:val="single" w:sz="12" w:space="0" w:color="auto"/>
              <w:right w:val="single" w:sz="12" w:space="0" w:color="auto"/>
            </w:tcBorders>
            <w:vAlign w:val="center"/>
            <w:hideMark/>
          </w:tcPr>
          <w:p w:rsidR="004A133B" w:rsidRDefault="005F34AC" w:rsidP="005F34AC">
            <w:pPr>
              <w:jc w:val="center"/>
              <w:rPr>
                <w:b/>
                <w:sz w:val="28"/>
                <w:szCs w:val="28"/>
                <w:lang w:val="bg-BG"/>
              </w:rPr>
            </w:pPr>
            <w:r>
              <w:rPr>
                <w:b/>
                <w:sz w:val="28"/>
                <w:szCs w:val="28"/>
                <w:lang w:val="bg-BG"/>
              </w:rPr>
              <w:t>„</w:t>
            </w:r>
            <w:r w:rsidR="000D4AF2">
              <w:rPr>
                <w:b/>
                <w:sz w:val="28"/>
                <w:szCs w:val="28"/>
                <w:lang w:val="bg-BG"/>
              </w:rPr>
              <w:t xml:space="preserve">Тракия </w:t>
            </w:r>
            <w:r>
              <w:rPr>
                <w:b/>
                <w:sz w:val="28"/>
                <w:szCs w:val="28"/>
                <w:lang w:val="bg-BG"/>
              </w:rPr>
              <w:t>Строй</w:t>
            </w:r>
            <w:r w:rsidR="000D4AF2">
              <w:rPr>
                <w:b/>
                <w:sz w:val="28"/>
                <w:szCs w:val="28"/>
                <w:lang w:val="bg-BG"/>
              </w:rPr>
              <w:t xml:space="preserve"> Инвест“</w:t>
            </w:r>
            <w:r>
              <w:rPr>
                <w:b/>
                <w:bCs/>
                <w:sz w:val="28"/>
                <w:szCs w:val="28"/>
                <w:lang w:val="bg-BG"/>
              </w:rPr>
              <w:t>ЕООД</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4A133B" w:rsidRPr="00DC37B1" w:rsidRDefault="000D4AF2" w:rsidP="005F34AC">
            <w:pPr>
              <w:jc w:val="center"/>
              <w:rPr>
                <w:b/>
                <w:sz w:val="28"/>
                <w:szCs w:val="28"/>
                <w:lang w:val="bg-BG"/>
              </w:rPr>
            </w:pPr>
            <w:r>
              <w:rPr>
                <w:b/>
                <w:sz w:val="28"/>
                <w:szCs w:val="28"/>
                <w:lang w:val="bg-BG"/>
              </w:rPr>
              <w:t>94,57</w:t>
            </w:r>
          </w:p>
        </w:tc>
      </w:tr>
      <w:tr w:rsidR="004A133B" w:rsidTr="00DC37B1">
        <w:trPr>
          <w:cantSplit/>
          <w:trHeight w:val="470"/>
          <w:jc w:val="center"/>
        </w:trPr>
        <w:tc>
          <w:tcPr>
            <w:tcW w:w="878"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4A133B">
            <w:pPr>
              <w:jc w:val="center"/>
              <w:rPr>
                <w:b/>
                <w:sz w:val="28"/>
                <w:szCs w:val="28"/>
              </w:rPr>
            </w:pPr>
            <w:r>
              <w:rPr>
                <w:b/>
                <w:sz w:val="28"/>
                <w:szCs w:val="28"/>
              </w:rPr>
              <w:t>2.</w:t>
            </w:r>
          </w:p>
        </w:tc>
        <w:tc>
          <w:tcPr>
            <w:tcW w:w="6609"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5F34AC">
            <w:pPr>
              <w:jc w:val="center"/>
              <w:rPr>
                <w:b/>
                <w:sz w:val="28"/>
                <w:szCs w:val="28"/>
                <w:lang w:val="bg-BG"/>
              </w:rPr>
            </w:pPr>
            <w:r>
              <w:rPr>
                <w:b/>
                <w:sz w:val="28"/>
                <w:szCs w:val="28"/>
                <w:lang w:val="bg-BG"/>
              </w:rPr>
              <w:t>„</w:t>
            </w:r>
            <w:r w:rsidR="000D4AF2">
              <w:rPr>
                <w:b/>
                <w:sz w:val="28"/>
                <w:szCs w:val="28"/>
                <w:lang w:val="bg-BG"/>
              </w:rPr>
              <w:t>Гарант Строй</w:t>
            </w:r>
            <w:r>
              <w:rPr>
                <w:b/>
                <w:bCs/>
                <w:sz w:val="28"/>
                <w:szCs w:val="28"/>
              </w:rPr>
              <w:t>”</w:t>
            </w:r>
            <w:r>
              <w:rPr>
                <w:b/>
                <w:bCs/>
                <w:sz w:val="28"/>
                <w:szCs w:val="28"/>
                <w:lang w:val="bg-BG"/>
              </w:rPr>
              <w:t>ООД</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4A133B" w:rsidRDefault="004A133B" w:rsidP="005F34AC">
            <w:pPr>
              <w:rPr>
                <w:b/>
                <w:sz w:val="28"/>
                <w:szCs w:val="28"/>
              </w:rPr>
            </w:pPr>
            <w:r>
              <w:rPr>
                <w:b/>
                <w:sz w:val="28"/>
                <w:szCs w:val="28"/>
                <w:lang w:val="bg-BG"/>
              </w:rPr>
              <w:t xml:space="preserve">     </w:t>
            </w:r>
            <w:r w:rsidR="000D4AF2">
              <w:rPr>
                <w:b/>
                <w:sz w:val="28"/>
                <w:szCs w:val="28"/>
                <w:lang w:val="bg-BG"/>
              </w:rPr>
              <w:t xml:space="preserve">   7</w:t>
            </w:r>
            <w:r w:rsidR="005F34AC">
              <w:rPr>
                <w:b/>
                <w:sz w:val="28"/>
                <w:szCs w:val="28"/>
                <w:lang w:val="bg-BG"/>
              </w:rPr>
              <w:t>2.</w:t>
            </w:r>
            <w:r w:rsidR="000D4AF2">
              <w:rPr>
                <w:b/>
                <w:sz w:val="28"/>
                <w:szCs w:val="28"/>
                <w:lang w:val="bg-BG"/>
              </w:rPr>
              <w:t>28</w:t>
            </w:r>
          </w:p>
        </w:tc>
      </w:tr>
      <w:tr w:rsidR="000D4AF2" w:rsidTr="00DC37B1">
        <w:trPr>
          <w:cantSplit/>
          <w:trHeight w:val="470"/>
          <w:jc w:val="center"/>
        </w:trPr>
        <w:tc>
          <w:tcPr>
            <w:tcW w:w="878" w:type="dxa"/>
            <w:tcBorders>
              <w:top w:val="single" w:sz="12" w:space="0" w:color="auto"/>
              <w:left w:val="single" w:sz="12" w:space="0" w:color="auto"/>
              <w:bottom w:val="single" w:sz="12" w:space="0" w:color="auto"/>
              <w:right w:val="single" w:sz="12" w:space="0" w:color="auto"/>
            </w:tcBorders>
            <w:vAlign w:val="center"/>
          </w:tcPr>
          <w:p w:rsidR="000D4AF2" w:rsidRPr="000D4AF2" w:rsidRDefault="000D4AF2" w:rsidP="004A133B">
            <w:pPr>
              <w:jc w:val="center"/>
              <w:rPr>
                <w:b/>
                <w:sz w:val="28"/>
                <w:szCs w:val="28"/>
                <w:lang w:val="bg-BG"/>
              </w:rPr>
            </w:pPr>
            <w:r>
              <w:rPr>
                <w:b/>
                <w:sz w:val="28"/>
                <w:szCs w:val="28"/>
                <w:lang w:val="bg-BG"/>
              </w:rPr>
              <w:t>3.</w:t>
            </w:r>
          </w:p>
        </w:tc>
        <w:tc>
          <w:tcPr>
            <w:tcW w:w="6609" w:type="dxa"/>
            <w:tcBorders>
              <w:top w:val="single" w:sz="12" w:space="0" w:color="auto"/>
              <w:left w:val="single" w:sz="12" w:space="0" w:color="auto"/>
              <w:bottom w:val="single" w:sz="12" w:space="0" w:color="auto"/>
              <w:right w:val="single" w:sz="12" w:space="0" w:color="auto"/>
            </w:tcBorders>
            <w:vAlign w:val="center"/>
          </w:tcPr>
          <w:p w:rsidR="000D4AF2" w:rsidRDefault="000D4AF2" w:rsidP="005F34AC">
            <w:pPr>
              <w:jc w:val="center"/>
              <w:rPr>
                <w:b/>
                <w:sz w:val="28"/>
                <w:szCs w:val="28"/>
                <w:lang w:val="bg-BG"/>
              </w:rPr>
            </w:pPr>
            <w:r>
              <w:rPr>
                <w:b/>
                <w:sz w:val="28"/>
                <w:szCs w:val="28"/>
                <w:lang w:val="bg-BG"/>
              </w:rPr>
              <w:t>„Хидрострой – БГ 63“ЕООД</w:t>
            </w:r>
          </w:p>
        </w:tc>
        <w:tc>
          <w:tcPr>
            <w:tcW w:w="1843" w:type="dxa"/>
            <w:tcBorders>
              <w:top w:val="single" w:sz="12" w:space="0" w:color="auto"/>
              <w:left w:val="single" w:sz="12" w:space="0" w:color="auto"/>
              <w:bottom w:val="single" w:sz="12" w:space="0" w:color="auto"/>
              <w:right w:val="single" w:sz="12" w:space="0" w:color="auto"/>
            </w:tcBorders>
            <w:vAlign w:val="center"/>
          </w:tcPr>
          <w:p w:rsidR="000D4AF2" w:rsidRDefault="000D4AF2" w:rsidP="005F34AC">
            <w:pPr>
              <w:rPr>
                <w:b/>
                <w:sz w:val="28"/>
                <w:szCs w:val="28"/>
                <w:lang w:val="bg-BG"/>
              </w:rPr>
            </w:pPr>
            <w:r>
              <w:rPr>
                <w:b/>
                <w:sz w:val="28"/>
                <w:szCs w:val="28"/>
                <w:lang w:val="bg-BG"/>
              </w:rPr>
              <w:t xml:space="preserve">        62,50</w:t>
            </w:r>
          </w:p>
        </w:tc>
      </w:tr>
    </w:tbl>
    <w:p w:rsidR="004A133B" w:rsidRDefault="004A133B" w:rsidP="004A133B">
      <w:pPr>
        <w:ind w:firstLine="567"/>
        <w:jc w:val="both"/>
        <w:rPr>
          <w:sz w:val="28"/>
          <w:szCs w:val="28"/>
          <w:lang w:val="bg-BG"/>
        </w:rPr>
      </w:pPr>
    </w:p>
    <w:p w:rsidR="004A133B" w:rsidRDefault="004A133B" w:rsidP="004A133B">
      <w:pPr>
        <w:ind w:firstLine="567"/>
        <w:jc w:val="both"/>
        <w:rPr>
          <w:sz w:val="28"/>
          <w:szCs w:val="28"/>
          <w:lang w:val="bg-BG"/>
        </w:rPr>
      </w:pPr>
    </w:p>
    <w:p w:rsidR="004A133B" w:rsidRDefault="004A133B" w:rsidP="004A133B">
      <w:pPr>
        <w:ind w:firstLine="567"/>
        <w:jc w:val="both"/>
        <w:rPr>
          <w:sz w:val="28"/>
          <w:szCs w:val="28"/>
          <w:lang w:val="bg-BG"/>
        </w:rPr>
      </w:pPr>
      <w:r>
        <w:rPr>
          <w:sz w:val="28"/>
          <w:szCs w:val="28"/>
          <w:lang w:val="bg-BG"/>
        </w:rPr>
        <w:t xml:space="preserve">Комисията определена да разгледа, оцени и класира офертите, събрани чрез публикуване на </w:t>
      </w:r>
      <w:r w:rsidR="00E84EB7">
        <w:rPr>
          <w:sz w:val="28"/>
          <w:szCs w:val="28"/>
          <w:lang w:val="bg-BG"/>
        </w:rPr>
        <w:t>обява</w:t>
      </w:r>
      <w:r>
        <w:rPr>
          <w:sz w:val="28"/>
          <w:szCs w:val="28"/>
          <w:lang w:val="bg-BG"/>
        </w:rPr>
        <w:t xml:space="preserve"> за възлагане на обществена поръчка с предмет: </w:t>
      </w:r>
      <w:r>
        <w:rPr>
          <w:b/>
          <w:sz w:val="28"/>
          <w:szCs w:val="28"/>
        </w:rPr>
        <w:t>“</w:t>
      </w:r>
      <w:r w:rsidR="000D4AF2">
        <w:rPr>
          <w:b/>
          <w:sz w:val="28"/>
          <w:szCs w:val="28"/>
          <w:lang w:val="bg-BG"/>
        </w:rPr>
        <w:t>Извършване на неотложен ремонт на хотелска и административвни части на Военен клуб – Бургас“</w:t>
      </w:r>
      <w:r>
        <w:rPr>
          <w:b/>
          <w:sz w:val="28"/>
          <w:szCs w:val="28"/>
          <w:lang w:val="bg-BG"/>
        </w:rPr>
        <w:t xml:space="preserve"> </w:t>
      </w:r>
      <w:r>
        <w:rPr>
          <w:sz w:val="28"/>
          <w:szCs w:val="28"/>
          <w:lang w:val="bg-BG"/>
        </w:rPr>
        <w:t>предлага за изпълнител на обществената поръчка класирания на първо място</w:t>
      </w:r>
      <w:r>
        <w:rPr>
          <w:b/>
          <w:sz w:val="28"/>
          <w:szCs w:val="28"/>
          <w:lang w:val="bg-BG"/>
        </w:rPr>
        <w:t xml:space="preserve"> </w:t>
      </w:r>
      <w:r>
        <w:rPr>
          <w:sz w:val="28"/>
          <w:szCs w:val="28"/>
          <w:lang w:val="bg-BG"/>
        </w:rPr>
        <w:t>участник</w:t>
      </w:r>
      <w:r w:rsidR="00BB36B2">
        <w:rPr>
          <w:b/>
          <w:sz w:val="28"/>
          <w:szCs w:val="28"/>
          <w:lang w:val="bg-BG"/>
        </w:rPr>
        <w:t xml:space="preserve"> „</w:t>
      </w:r>
      <w:r w:rsidR="000D4AF2">
        <w:rPr>
          <w:b/>
          <w:sz w:val="28"/>
          <w:szCs w:val="28"/>
          <w:lang w:val="bg-BG"/>
        </w:rPr>
        <w:t xml:space="preserve">Тракия </w:t>
      </w:r>
      <w:r w:rsidR="005F34AC">
        <w:rPr>
          <w:b/>
          <w:sz w:val="28"/>
          <w:szCs w:val="28"/>
          <w:lang w:val="bg-BG"/>
        </w:rPr>
        <w:t>Строй</w:t>
      </w:r>
      <w:r w:rsidR="000D4AF2">
        <w:rPr>
          <w:b/>
          <w:sz w:val="28"/>
          <w:szCs w:val="28"/>
          <w:lang w:val="bg-BG"/>
        </w:rPr>
        <w:t xml:space="preserve"> Инвест“ЕО</w:t>
      </w:r>
      <w:r>
        <w:rPr>
          <w:b/>
          <w:bCs/>
          <w:sz w:val="28"/>
          <w:szCs w:val="28"/>
          <w:lang w:val="bg-BG"/>
        </w:rPr>
        <w:t xml:space="preserve">ОД </w:t>
      </w:r>
      <w:r>
        <w:rPr>
          <w:sz w:val="28"/>
          <w:szCs w:val="28"/>
          <w:lang w:val="bg-BG"/>
        </w:rPr>
        <w:t xml:space="preserve">с оферта вх. № </w:t>
      </w:r>
      <w:r w:rsidR="00BB36B2">
        <w:rPr>
          <w:sz w:val="28"/>
          <w:szCs w:val="28"/>
          <w:lang w:val="bg-BG"/>
        </w:rPr>
        <w:t>1</w:t>
      </w:r>
      <w:r w:rsidR="000D4AF2">
        <w:rPr>
          <w:sz w:val="28"/>
          <w:szCs w:val="28"/>
          <w:lang w:val="bg-BG"/>
        </w:rPr>
        <w:t>6120</w:t>
      </w:r>
      <w:r>
        <w:rPr>
          <w:sz w:val="28"/>
          <w:szCs w:val="28"/>
          <w:lang w:val="bg-BG"/>
        </w:rPr>
        <w:t>/</w:t>
      </w:r>
      <w:r w:rsidR="000D4AF2">
        <w:rPr>
          <w:sz w:val="28"/>
          <w:szCs w:val="28"/>
          <w:lang w:val="bg-BG"/>
        </w:rPr>
        <w:t>06.12.2</w:t>
      </w:r>
      <w:r>
        <w:rPr>
          <w:sz w:val="28"/>
          <w:szCs w:val="28"/>
          <w:lang w:val="bg-BG"/>
        </w:rPr>
        <w:t xml:space="preserve">018г. </w:t>
      </w:r>
      <w:r>
        <w:rPr>
          <w:sz w:val="28"/>
          <w:szCs w:val="28"/>
          <w:lang w:val="ru-RU"/>
        </w:rPr>
        <w:t xml:space="preserve">и </w:t>
      </w:r>
      <w:r>
        <w:rPr>
          <w:b/>
          <w:sz w:val="28"/>
          <w:szCs w:val="28"/>
          <w:lang w:val="bg-BG"/>
        </w:rPr>
        <w:t xml:space="preserve">комплексна оценка от </w:t>
      </w:r>
      <w:r w:rsidR="000D4AF2">
        <w:rPr>
          <w:b/>
          <w:sz w:val="28"/>
          <w:szCs w:val="28"/>
          <w:lang w:val="bg-BG"/>
        </w:rPr>
        <w:t>94,57</w:t>
      </w:r>
      <w:r>
        <w:rPr>
          <w:b/>
          <w:sz w:val="28"/>
          <w:szCs w:val="28"/>
          <w:lang w:val="bg-BG"/>
        </w:rPr>
        <w:t xml:space="preserve"> точки</w:t>
      </w:r>
      <w:r>
        <w:rPr>
          <w:b/>
          <w:sz w:val="28"/>
          <w:szCs w:val="28"/>
          <w:lang w:val="ru-RU"/>
        </w:rPr>
        <w:t>.</w:t>
      </w:r>
    </w:p>
    <w:p w:rsidR="004A133B" w:rsidRDefault="004A133B" w:rsidP="004A133B">
      <w:pPr>
        <w:ind w:firstLine="540"/>
        <w:jc w:val="both"/>
        <w:rPr>
          <w:sz w:val="28"/>
          <w:szCs w:val="28"/>
          <w:lang w:val="ru-RU"/>
        </w:rPr>
      </w:pPr>
      <w:r>
        <w:rPr>
          <w:sz w:val="28"/>
          <w:szCs w:val="28"/>
          <w:lang w:val="bg-BG"/>
        </w:rPr>
        <w:t xml:space="preserve">Комисията, определена </w:t>
      </w:r>
      <w:r>
        <w:rPr>
          <w:sz w:val="28"/>
          <w:szCs w:val="28"/>
          <w:lang w:val="ru-RU"/>
        </w:rPr>
        <w:t>със Заповед № 1</w:t>
      </w:r>
      <w:r w:rsidR="000D4AF2">
        <w:rPr>
          <w:sz w:val="28"/>
          <w:szCs w:val="28"/>
          <w:lang w:val="ru-RU"/>
        </w:rPr>
        <w:t>538</w:t>
      </w:r>
      <w:r>
        <w:rPr>
          <w:sz w:val="28"/>
          <w:szCs w:val="28"/>
          <w:lang w:val="ru-RU"/>
        </w:rPr>
        <w:t>/</w:t>
      </w:r>
      <w:r w:rsidR="000D4AF2">
        <w:rPr>
          <w:sz w:val="28"/>
          <w:szCs w:val="28"/>
          <w:lang w:val="ru-RU"/>
        </w:rPr>
        <w:t>07.12.2</w:t>
      </w:r>
      <w:r>
        <w:rPr>
          <w:sz w:val="28"/>
          <w:szCs w:val="28"/>
          <w:lang w:val="ru-RU"/>
        </w:rPr>
        <w:t xml:space="preserve">018г., </w:t>
      </w:r>
      <w:r>
        <w:rPr>
          <w:sz w:val="28"/>
          <w:szCs w:val="28"/>
          <w:lang w:val="bg-BG"/>
        </w:rPr>
        <w:t xml:space="preserve">състави и подписа настоящия протокол за разглеждането и оценката на офертите и за класирането на участниците в 1 (един) оригинален екземпляр.     </w:t>
      </w:r>
    </w:p>
    <w:p w:rsidR="004A133B" w:rsidRDefault="004A133B" w:rsidP="004A133B">
      <w:pPr>
        <w:ind w:firstLine="540"/>
        <w:jc w:val="both"/>
        <w:rPr>
          <w:sz w:val="28"/>
          <w:szCs w:val="28"/>
          <w:lang w:val="ru-RU"/>
        </w:rPr>
      </w:pPr>
      <w:r>
        <w:rPr>
          <w:sz w:val="28"/>
          <w:szCs w:val="28"/>
          <w:lang w:val="bg-BG"/>
        </w:rPr>
        <w:t>Комисията представя на Възложителя настоящия протокол за утвърждаване.</w:t>
      </w:r>
    </w:p>
    <w:p w:rsidR="004A133B" w:rsidRDefault="004A133B" w:rsidP="004A133B">
      <w:pPr>
        <w:ind w:left="3600"/>
        <w:jc w:val="both"/>
        <w:rPr>
          <w:b/>
          <w:sz w:val="28"/>
          <w:szCs w:val="28"/>
          <w:lang w:val="bg-BG"/>
        </w:rPr>
      </w:pPr>
    </w:p>
    <w:p w:rsidR="004A133B" w:rsidRDefault="004A133B" w:rsidP="004A133B">
      <w:pPr>
        <w:ind w:firstLine="720"/>
        <w:jc w:val="both"/>
        <w:rPr>
          <w:sz w:val="28"/>
          <w:szCs w:val="28"/>
          <w:lang w:val="bg-BG"/>
        </w:rPr>
      </w:pPr>
      <w:r>
        <w:rPr>
          <w:b/>
          <w:color w:val="000000"/>
          <w:sz w:val="28"/>
          <w:szCs w:val="28"/>
          <w:lang w:val="ru-RU"/>
        </w:rPr>
        <w:t>Председател</w:t>
      </w:r>
      <w:r>
        <w:rPr>
          <w:color w:val="000000"/>
          <w:sz w:val="28"/>
          <w:szCs w:val="28"/>
          <w:lang w:val="ru-RU"/>
        </w:rPr>
        <w:t>: Калина Борисова</w:t>
      </w:r>
      <w:r w:rsidR="00B32D54">
        <w:rPr>
          <w:color w:val="000000"/>
          <w:sz w:val="28"/>
          <w:szCs w:val="28"/>
          <w:lang w:val="ru-RU"/>
        </w:rPr>
        <w:t xml:space="preserve"> /п/</w:t>
      </w:r>
    </w:p>
    <w:p w:rsidR="004A133B" w:rsidRDefault="004A133B" w:rsidP="004A133B">
      <w:pPr>
        <w:ind w:firstLine="720"/>
        <w:jc w:val="both"/>
        <w:rPr>
          <w:sz w:val="28"/>
          <w:szCs w:val="28"/>
          <w:lang w:val="bg-BG"/>
        </w:rPr>
      </w:pPr>
      <w:r>
        <w:rPr>
          <w:b/>
          <w:color w:val="000000"/>
          <w:sz w:val="28"/>
          <w:szCs w:val="28"/>
          <w:lang w:val="ru-RU"/>
        </w:rPr>
        <w:t>Членове</w:t>
      </w:r>
      <w:r>
        <w:rPr>
          <w:color w:val="000000"/>
          <w:sz w:val="28"/>
          <w:szCs w:val="28"/>
          <w:lang w:val="ru-RU"/>
        </w:rPr>
        <w:t>:</w:t>
      </w:r>
      <w:r>
        <w:rPr>
          <w:color w:val="000000"/>
          <w:sz w:val="28"/>
          <w:szCs w:val="28"/>
          <w:lang w:val="ru-RU"/>
        </w:rPr>
        <w:tab/>
      </w:r>
      <w:r>
        <w:rPr>
          <w:sz w:val="28"/>
          <w:szCs w:val="28"/>
          <w:lang w:val="bg-BG"/>
        </w:rPr>
        <w:t xml:space="preserve">1. </w:t>
      </w:r>
      <w:r w:rsidR="000D4AF2">
        <w:rPr>
          <w:sz w:val="28"/>
          <w:szCs w:val="28"/>
          <w:lang w:val="bg-BG"/>
        </w:rPr>
        <w:t>Мария Гюрджийска</w:t>
      </w:r>
      <w:r w:rsidR="00B32D54">
        <w:rPr>
          <w:sz w:val="28"/>
          <w:szCs w:val="28"/>
          <w:lang w:val="bg-BG"/>
        </w:rPr>
        <w:t xml:space="preserve"> /п/</w:t>
      </w:r>
    </w:p>
    <w:p w:rsidR="004A133B" w:rsidRDefault="004A133B" w:rsidP="00484545">
      <w:pPr>
        <w:ind w:firstLine="720"/>
        <w:jc w:val="both"/>
      </w:pPr>
      <w:r>
        <w:rPr>
          <w:sz w:val="28"/>
          <w:szCs w:val="28"/>
          <w:lang w:val="bg-BG"/>
        </w:rPr>
        <w:t xml:space="preserve"> </w:t>
      </w:r>
      <w:r>
        <w:rPr>
          <w:sz w:val="28"/>
          <w:szCs w:val="28"/>
          <w:lang w:val="bg-BG"/>
        </w:rPr>
        <w:tab/>
      </w:r>
      <w:r>
        <w:rPr>
          <w:sz w:val="28"/>
          <w:szCs w:val="28"/>
          <w:lang w:val="bg-BG"/>
        </w:rPr>
        <w:tab/>
        <w:t xml:space="preserve">2. </w:t>
      </w:r>
      <w:r w:rsidR="00BB36B2">
        <w:rPr>
          <w:sz w:val="28"/>
          <w:szCs w:val="28"/>
          <w:lang w:val="bg-BG"/>
        </w:rPr>
        <w:t>Ни</w:t>
      </w:r>
      <w:r w:rsidR="00484545">
        <w:rPr>
          <w:sz w:val="28"/>
          <w:szCs w:val="28"/>
          <w:lang w:val="bg-BG"/>
        </w:rPr>
        <w:t>на Мальова</w:t>
      </w:r>
      <w:r w:rsidR="00B32D54">
        <w:rPr>
          <w:sz w:val="28"/>
          <w:szCs w:val="28"/>
          <w:lang w:val="bg-BG"/>
        </w:rPr>
        <w:t xml:space="preserve"> /п/</w:t>
      </w:r>
      <w:bookmarkStart w:id="10" w:name="_GoBack"/>
      <w:bookmarkEnd w:id="10"/>
    </w:p>
    <w:p w:rsidR="00F242F3" w:rsidRDefault="00F242F3" w:rsidP="009E409B">
      <w:pPr>
        <w:pStyle w:val="BodyText"/>
        <w:tabs>
          <w:tab w:val="left" w:pos="900"/>
        </w:tabs>
        <w:rPr>
          <w:rFonts w:ascii="Times New Roman" w:hAnsi="Times New Roman"/>
          <w:b/>
          <w:sz w:val="28"/>
          <w:szCs w:val="28"/>
        </w:rPr>
      </w:pPr>
    </w:p>
    <w:p w:rsidR="00F242F3" w:rsidRDefault="00F242F3" w:rsidP="009E409B">
      <w:pPr>
        <w:pStyle w:val="BodyText"/>
        <w:tabs>
          <w:tab w:val="left" w:pos="900"/>
        </w:tabs>
        <w:rPr>
          <w:rFonts w:ascii="Times New Roman" w:hAnsi="Times New Roman"/>
          <w:b/>
          <w:sz w:val="28"/>
          <w:szCs w:val="28"/>
        </w:rPr>
      </w:pPr>
    </w:p>
    <w:p w:rsidR="00F242F3" w:rsidRDefault="00F242F3" w:rsidP="009E409B">
      <w:pPr>
        <w:pStyle w:val="BodyText"/>
        <w:tabs>
          <w:tab w:val="left" w:pos="900"/>
        </w:tabs>
        <w:rPr>
          <w:rFonts w:ascii="Times New Roman" w:hAnsi="Times New Roman"/>
          <w:b/>
          <w:sz w:val="28"/>
          <w:szCs w:val="28"/>
        </w:rPr>
      </w:pPr>
    </w:p>
    <w:p w:rsidR="00F242F3" w:rsidRDefault="00F242F3" w:rsidP="009E409B">
      <w:pPr>
        <w:pStyle w:val="BodyText"/>
        <w:tabs>
          <w:tab w:val="left" w:pos="900"/>
        </w:tabs>
        <w:rPr>
          <w:rFonts w:ascii="Times New Roman" w:hAnsi="Times New Roman"/>
          <w:b/>
          <w:sz w:val="28"/>
          <w:szCs w:val="28"/>
        </w:rPr>
      </w:pPr>
    </w:p>
    <w:p w:rsidR="00F242F3" w:rsidRDefault="00F242F3" w:rsidP="009E409B">
      <w:pPr>
        <w:pStyle w:val="BodyText"/>
        <w:tabs>
          <w:tab w:val="left" w:pos="900"/>
        </w:tabs>
        <w:rPr>
          <w:rFonts w:ascii="Times New Roman" w:hAnsi="Times New Roman"/>
          <w:b/>
          <w:sz w:val="28"/>
          <w:szCs w:val="28"/>
        </w:rPr>
      </w:pPr>
    </w:p>
    <w:p w:rsidR="00F242F3" w:rsidRDefault="00F242F3" w:rsidP="009E409B">
      <w:pPr>
        <w:pStyle w:val="BodyText"/>
        <w:tabs>
          <w:tab w:val="left" w:pos="900"/>
        </w:tabs>
        <w:rPr>
          <w:rFonts w:ascii="Times New Roman" w:hAnsi="Times New Roman"/>
          <w:b/>
          <w:sz w:val="28"/>
          <w:szCs w:val="28"/>
        </w:rPr>
      </w:pPr>
    </w:p>
    <w:p w:rsidR="00484545" w:rsidRDefault="00484545" w:rsidP="009E409B">
      <w:pPr>
        <w:pStyle w:val="BodyText"/>
        <w:tabs>
          <w:tab w:val="left" w:pos="900"/>
        </w:tabs>
        <w:rPr>
          <w:rFonts w:ascii="Times New Roman" w:hAnsi="Times New Roman"/>
          <w:b/>
          <w:sz w:val="28"/>
          <w:szCs w:val="28"/>
        </w:rPr>
      </w:pPr>
    </w:p>
    <w:p w:rsidR="00484545" w:rsidRDefault="00484545" w:rsidP="009E409B">
      <w:pPr>
        <w:pStyle w:val="BodyText"/>
        <w:tabs>
          <w:tab w:val="left" w:pos="900"/>
        </w:tabs>
        <w:rPr>
          <w:rFonts w:ascii="Times New Roman" w:hAnsi="Times New Roman"/>
          <w:b/>
          <w:sz w:val="28"/>
          <w:szCs w:val="28"/>
        </w:rPr>
      </w:pPr>
    </w:p>
    <w:p w:rsidR="000D4AF2" w:rsidRDefault="000D4AF2" w:rsidP="009363D0">
      <w:pPr>
        <w:tabs>
          <w:tab w:val="left" w:pos="900"/>
        </w:tabs>
        <w:rPr>
          <w:b/>
          <w:sz w:val="28"/>
          <w:szCs w:val="28"/>
          <w:u w:val="single"/>
        </w:rPr>
      </w:pPr>
    </w:p>
    <w:p w:rsidR="000D4AF2" w:rsidRDefault="000D4AF2" w:rsidP="009363D0">
      <w:pPr>
        <w:tabs>
          <w:tab w:val="left" w:pos="900"/>
        </w:tabs>
        <w:rPr>
          <w:b/>
          <w:sz w:val="28"/>
          <w:szCs w:val="28"/>
          <w:u w:val="single"/>
        </w:rPr>
      </w:pPr>
    </w:p>
    <w:p w:rsidR="000D4AF2" w:rsidRDefault="000D4AF2" w:rsidP="009363D0">
      <w:pPr>
        <w:tabs>
          <w:tab w:val="left" w:pos="900"/>
        </w:tabs>
        <w:rPr>
          <w:b/>
          <w:sz w:val="28"/>
          <w:szCs w:val="28"/>
          <w:u w:val="single"/>
        </w:rPr>
      </w:pPr>
    </w:p>
    <w:p w:rsidR="000D4AF2" w:rsidRDefault="000D4AF2" w:rsidP="009363D0">
      <w:pPr>
        <w:tabs>
          <w:tab w:val="left" w:pos="900"/>
        </w:tabs>
        <w:rPr>
          <w:b/>
          <w:sz w:val="28"/>
          <w:szCs w:val="28"/>
          <w:u w:val="single"/>
        </w:rPr>
      </w:pPr>
    </w:p>
    <w:p w:rsidR="000D4AF2" w:rsidRDefault="000D4AF2" w:rsidP="009363D0">
      <w:pPr>
        <w:tabs>
          <w:tab w:val="left" w:pos="900"/>
        </w:tabs>
        <w:rPr>
          <w:b/>
          <w:sz w:val="28"/>
          <w:szCs w:val="28"/>
          <w:u w:val="single"/>
        </w:rPr>
      </w:pPr>
    </w:p>
    <w:p w:rsidR="000D4AF2" w:rsidRDefault="000D4AF2" w:rsidP="009363D0">
      <w:pPr>
        <w:tabs>
          <w:tab w:val="left" w:pos="900"/>
        </w:tabs>
        <w:rPr>
          <w:b/>
          <w:sz w:val="28"/>
          <w:szCs w:val="28"/>
          <w:u w:val="single"/>
        </w:rPr>
      </w:pPr>
    </w:p>
    <w:p w:rsidR="000D4AF2" w:rsidRDefault="000D4AF2" w:rsidP="009363D0">
      <w:pPr>
        <w:tabs>
          <w:tab w:val="left" w:pos="900"/>
        </w:tabs>
        <w:rPr>
          <w:b/>
          <w:sz w:val="28"/>
          <w:szCs w:val="28"/>
          <w:u w:val="single"/>
        </w:rPr>
      </w:pPr>
    </w:p>
    <w:p w:rsidR="000D4AF2" w:rsidRDefault="000D4AF2" w:rsidP="009363D0">
      <w:pPr>
        <w:tabs>
          <w:tab w:val="left" w:pos="900"/>
        </w:tabs>
        <w:rPr>
          <w:b/>
          <w:sz w:val="28"/>
          <w:szCs w:val="28"/>
          <w:u w:val="single"/>
        </w:rPr>
      </w:pPr>
    </w:p>
    <w:p w:rsidR="000D4AF2" w:rsidRDefault="000D4AF2" w:rsidP="009363D0">
      <w:pPr>
        <w:tabs>
          <w:tab w:val="left" w:pos="900"/>
        </w:tabs>
        <w:rPr>
          <w:b/>
          <w:sz w:val="28"/>
          <w:szCs w:val="28"/>
          <w:u w:val="single"/>
        </w:rPr>
      </w:pPr>
    </w:p>
    <w:p w:rsidR="000D4AF2" w:rsidRDefault="000D4AF2" w:rsidP="009363D0">
      <w:pPr>
        <w:tabs>
          <w:tab w:val="left" w:pos="900"/>
        </w:tabs>
        <w:rPr>
          <w:b/>
          <w:sz w:val="28"/>
          <w:szCs w:val="28"/>
          <w:u w:val="single"/>
        </w:rPr>
      </w:pPr>
    </w:p>
    <w:p w:rsidR="000D4AF2" w:rsidRDefault="000D4AF2" w:rsidP="009363D0">
      <w:pPr>
        <w:tabs>
          <w:tab w:val="left" w:pos="900"/>
        </w:tabs>
        <w:rPr>
          <w:b/>
          <w:sz w:val="28"/>
          <w:szCs w:val="28"/>
          <w:u w:val="single"/>
        </w:rPr>
      </w:pPr>
    </w:p>
    <w:p w:rsidR="000D4AF2" w:rsidRDefault="000D4AF2" w:rsidP="009363D0">
      <w:pPr>
        <w:tabs>
          <w:tab w:val="left" w:pos="900"/>
        </w:tabs>
        <w:rPr>
          <w:b/>
          <w:sz w:val="28"/>
          <w:szCs w:val="28"/>
          <w:u w:val="single"/>
        </w:rPr>
      </w:pPr>
    </w:p>
    <w:p w:rsidR="000D4AF2" w:rsidRDefault="000D4AF2" w:rsidP="009363D0">
      <w:pPr>
        <w:tabs>
          <w:tab w:val="left" w:pos="900"/>
        </w:tabs>
        <w:rPr>
          <w:b/>
          <w:sz w:val="28"/>
          <w:szCs w:val="28"/>
          <w:u w:val="single"/>
        </w:rPr>
      </w:pPr>
    </w:p>
    <w:p w:rsidR="000D4AF2" w:rsidRDefault="000D4AF2" w:rsidP="009363D0">
      <w:pPr>
        <w:tabs>
          <w:tab w:val="left" w:pos="900"/>
        </w:tabs>
        <w:rPr>
          <w:b/>
          <w:sz w:val="28"/>
          <w:szCs w:val="28"/>
          <w:u w:val="single"/>
        </w:rPr>
      </w:pPr>
    </w:p>
    <w:p w:rsidR="000D4AF2" w:rsidRDefault="000D4AF2" w:rsidP="009363D0">
      <w:pPr>
        <w:tabs>
          <w:tab w:val="left" w:pos="900"/>
        </w:tabs>
        <w:rPr>
          <w:b/>
          <w:sz w:val="28"/>
          <w:szCs w:val="28"/>
          <w:u w:val="single"/>
        </w:rPr>
      </w:pPr>
    </w:p>
    <w:p w:rsidR="000D4AF2" w:rsidRDefault="000D4AF2" w:rsidP="009363D0">
      <w:pPr>
        <w:tabs>
          <w:tab w:val="left" w:pos="900"/>
        </w:tabs>
        <w:rPr>
          <w:b/>
          <w:sz w:val="28"/>
          <w:szCs w:val="28"/>
          <w:u w:val="single"/>
        </w:rPr>
      </w:pPr>
    </w:p>
    <w:p w:rsidR="000D4AF2" w:rsidRDefault="000D4AF2" w:rsidP="009363D0">
      <w:pPr>
        <w:tabs>
          <w:tab w:val="left" w:pos="900"/>
        </w:tabs>
        <w:rPr>
          <w:b/>
          <w:sz w:val="28"/>
          <w:szCs w:val="28"/>
          <w:u w:val="single"/>
        </w:rPr>
      </w:pPr>
    </w:p>
    <w:p w:rsidR="000D4AF2" w:rsidRDefault="000D4AF2" w:rsidP="009363D0">
      <w:pPr>
        <w:tabs>
          <w:tab w:val="left" w:pos="900"/>
        </w:tabs>
        <w:rPr>
          <w:b/>
          <w:sz w:val="28"/>
          <w:szCs w:val="28"/>
          <w:u w:val="single"/>
        </w:rPr>
      </w:pPr>
    </w:p>
    <w:p w:rsidR="000D4AF2" w:rsidRDefault="000D4AF2" w:rsidP="009363D0">
      <w:pPr>
        <w:tabs>
          <w:tab w:val="left" w:pos="900"/>
        </w:tabs>
        <w:rPr>
          <w:b/>
          <w:sz w:val="28"/>
          <w:szCs w:val="28"/>
          <w:u w:val="single"/>
        </w:rPr>
      </w:pPr>
    </w:p>
    <w:p w:rsidR="000D4AF2" w:rsidRDefault="000D4AF2" w:rsidP="009363D0">
      <w:pPr>
        <w:tabs>
          <w:tab w:val="left" w:pos="900"/>
        </w:tabs>
        <w:rPr>
          <w:b/>
          <w:sz w:val="28"/>
          <w:szCs w:val="28"/>
          <w:u w:val="single"/>
        </w:rPr>
      </w:pPr>
    </w:p>
    <w:p w:rsidR="000D4AF2" w:rsidRDefault="000D4AF2" w:rsidP="009363D0">
      <w:pPr>
        <w:tabs>
          <w:tab w:val="left" w:pos="900"/>
        </w:tabs>
        <w:rPr>
          <w:b/>
          <w:sz w:val="28"/>
          <w:szCs w:val="28"/>
          <w:u w:val="single"/>
        </w:rPr>
      </w:pPr>
    </w:p>
    <w:p w:rsidR="000D4AF2" w:rsidRDefault="000D4AF2" w:rsidP="009363D0">
      <w:pPr>
        <w:tabs>
          <w:tab w:val="left" w:pos="900"/>
        </w:tabs>
        <w:rPr>
          <w:b/>
          <w:sz w:val="28"/>
          <w:szCs w:val="28"/>
          <w:u w:val="single"/>
        </w:rPr>
      </w:pPr>
    </w:p>
    <w:p w:rsidR="000D4AF2" w:rsidRDefault="000D4AF2" w:rsidP="009363D0">
      <w:pPr>
        <w:tabs>
          <w:tab w:val="left" w:pos="900"/>
        </w:tabs>
        <w:rPr>
          <w:b/>
          <w:sz w:val="28"/>
          <w:szCs w:val="28"/>
          <w:u w:val="single"/>
        </w:rPr>
      </w:pPr>
    </w:p>
    <w:p w:rsidR="000D4AF2" w:rsidRDefault="000D4AF2" w:rsidP="009363D0">
      <w:pPr>
        <w:tabs>
          <w:tab w:val="left" w:pos="900"/>
        </w:tabs>
        <w:rPr>
          <w:b/>
          <w:sz w:val="28"/>
          <w:szCs w:val="28"/>
          <w:u w:val="single"/>
        </w:rPr>
      </w:pPr>
    </w:p>
    <w:p w:rsidR="000D4AF2" w:rsidRDefault="000D4AF2" w:rsidP="009363D0">
      <w:pPr>
        <w:tabs>
          <w:tab w:val="left" w:pos="900"/>
        </w:tabs>
        <w:rPr>
          <w:b/>
          <w:sz w:val="28"/>
          <w:szCs w:val="28"/>
          <w:u w:val="single"/>
        </w:rPr>
      </w:pPr>
    </w:p>
    <w:p w:rsidR="000D4AF2" w:rsidRDefault="000D4AF2" w:rsidP="009363D0">
      <w:pPr>
        <w:tabs>
          <w:tab w:val="left" w:pos="900"/>
        </w:tabs>
        <w:rPr>
          <w:b/>
          <w:sz w:val="28"/>
          <w:szCs w:val="28"/>
          <w:u w:val="single"/>
        </w:rPr>
      </w:pPr>
    </w:p>
    <w:sectPr w:rsidR="000D4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7AEA"/>
    <w:multiLevelType w:val="hybridMultilevel"/>
    <w:tmpl w:val="7ADA9D84"/>
    <w:lvl w:ilvl="0" w:tplc="EC8431C4">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40A67A9"/>
    <w:multiLevelType w:val="hybridMultilevel"/>
    <w:tmpl w:val="665077F0"/>
    <w:lvl w:ilvl="0" w:tplc="943A2352">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5BB11DB"/>
    <w:multiLevelType w:val="hybridMultilevel"/>
    <w:tmpl w:val="6ED42A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C27189D"/>
    <w:multiLevelType w:val="hybridMultilevel"/>
    <w:tmpl w:val="74405722"/>
    <w:lvl w:ilvl="0" w:tplc="09520064">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5B"/>
    <w:rsid w:val="000075A5"/>
    <w:rsid w:val="00020B2D"/>
    <w:rsid w:val="000954E7"/>
    <w:rsid w:val="000A688E"/>
    <w:rsid w:val="000D4AF2"/>
    <w:rsid w:val="000E04E4"/>
    <w:rsid w:val="0010648C"/>
    <w:rsid w:val="001215AA"/>
    <w:rsid w:val="00132E17"/>
    <w:rsid w:val="00150CBF"/>
    <w:rsid w:val="00183E6A"/>
    <w:rsid w:val="001870D7"/>
    <w:rsid w:val="001B057C"/>
    <w:rsid w:val="001D08B4"/>
    <w:rsid w:val="001D37F0"/>
    <w:rsid w:val="001E2693"/>
    <w:rsid w:val="001F0A08"/>
    <w:rsid w:val="001F3250"/>
    <w:rsid w:val="002018D1"/>
    <w:rsid w:val="002074D4"/>
    <w:rsid w:val="00207506"/>
    <w:rsid w:val="00207D51"/>
    <w:rsid w:val="002331C2"/>
    <w:rsid w:val="0023540F"/>
    <w:rsid w:val="0025379F"/>
    <w:rsid w:val="00263BB3"/>
    <w:rsid w:val="00267552"/>
    <w:rsid w:val="00271A53"/>
    <w:rsid w:val="002750C9"/>
    <w:rsid w:val="002801D2"/>
    <w:rsid w:val="002A2F8C"/>
    <w:rsid w:val="002A71E8"/>
    <w:rsid w:val="002C21DA"/>
    <w:rsid w:val="002D0606"/>
    <w:rsid w:val="002E7E8E"/>
    <w:rsid w:val="002F09DF"/>
    <w:rsid w:val="00304F6A"/>
    <w:rsid w:val="003126BE"/>
    <w:rsid w:val="00331449"/>
    <w:rsid w:val="00337EA6"/>
    <w:rsid w:val="003407B3"/>
    <w:rsid w:val="00361EBA"/>
    <w:rsid w:val="0036685A"/>
    <w:rsid w:val="003724A7"/>
    <w:rsid w:val="003745E2"/>
    <w:rsid w:val="003908C3"/>
    <w:rsid w:val="00397CBF"/>
    <w:rsid w:val="003A0B5B"/>
    <w:rsid w:val="003D17B7"/>
    <w:rsid w:val="003F313C"/>
    <w:rsid w:val="004266DB"/>
    <w:rsid w:val="00426DDB"/>
    <w:rsid w:val="004334ED"/>
    <w:rsid w:val="00433D99"/>
    <w:rsid w:val="00435A68"/>
    <w:rsid w:val="004460B4"/>
    <w:rsid w:val="00475AE8"/>
    <w:rsid w:val="00484545"/>
    <w:rsid w:val="004A133B"/>
    <w:rsid w:val="004E0C6C"/>
    <w:rsid w:val="004F0732"/>
    <w:rsid w:val="00511196"/>
    <w:rsid w:val="00527A03"/>
    <w:rsid w:val="00530C53"/>
    <w:rsid w:val="005366EE"/>
    <w:rsid w:val="005379B5"/>
    <w:rsid w:val="00555274"/>
    <w:rsid w:val="0055675D"/>
    <w:rsid w:val="00587810"/>
    <w:rsid w:val="00591061"/>
    <w:rsid w:val="005A4C03"/>
    <w:rsid w:val="005A6709"/>
    <w:rsid w:val="005B0919"/>
    <w:rsid w:val="005B617A"/>
    <w:rsid w:val="005C10F7"/>
    <w:rsid w:val="005C4D48"/>
    <w:rsid w:val="005F34AC"/>
    <w:rsid w:val="0061098A"/>
    <w:rsid w:val="006256F0"/>
    <w:rsid w:val="00625708"/>
    <w:rsid w:val="006321BD"/>
    <w:rsid w:val="00634F80"/>
    <w:rsid w:val="00635F1F"/>
    <w:rsid w:val="0066237E"/>
    <w:rsid w:val="00662D0D"/>
    <w:rsid w:val="00665BBB"/>
    <w:rsid w:val="00670065"/>
    <w:rsid w:val="006A7F00"/>
    <w:rsid w:val="006B37CC"/>
    <w:rsid w:val="006B383A"/>
    <w:rsid w:val="006B3840"/>
    <w:rsid w:val="006C75E4"/>
    <w:rsid w:val="006D288B"/>
    <w:rsid w:val="006E0F54"/>
    <w:rsid w:val="006F6E2F"/>
    <w:rsid w:val="0070294B"/>
    <w:rsid w:val="00703D47"/>
    <w:rsid w:val="0070526B"/>
    <w:rsid w:val="00713241"/>
    <w:rsid w:val="00727958"/>
    <w:rsid w:val="007340AA"/>
    <w:rsid w:val="00746DFF"/>
    <w:rsid w:val="00755EC4"/>
    <w:rsid w:val="007736AE"/>
    <w:rsid w:val="007866EE"/>
    <w:rsid w:val="00795565"/>
    <w:rsid w:val="007C7C9A"/>
    <w:rsid w:val="007D3BCC"/>
    <w:rsid w:val="008034FD"/>
    <w:rsid w:val="0080528D"/>
    <w:rsid w:val="00814988"/>
    <w:rsid w:val="008152F8"/>
    <w:rsid w:val="00832180"/>
    <w:rsid w:val="00834E67"/>
    <w:rsid w:val="0084301B"/>
    <w:rsid w:val="0084328E"/>
    <w:rsid w:val="00845BE7"/>
    <w:rsid w:val="00852507"/>
    <w:rsid w:val="00877903"/>
    <w:rsid w:val="008969D2"/>
    <w:rsid w:val="00896EF5"/>
    <w:rsid w:val="008B6575"/>
    <w:rsid w:val="008C7E07"/>
    <w:rsid w:val="008E1A27"/>
    <w:rsid w:val="008F58A6"/>
    <w:rsid w:val="008F7E7E"/>
    <w:rsid w:val="00902DFE"/>
    <w:rsid w:val="009121F2"/>
    <w:rsid w:val="009154B1"/>
    <w:rsid w:val="00915F9C"/>
    <w:rsid w:val="009363D0"/>
    <w:rsid w:val="00947EAC"/>
    <w:rsid w:val="00956D1A"/>
    <w:rsid w:val="0096151E"/>
    <w:rsid w:val="0096501E"/>
    <w:rsid w:val="009729C3"/>
    <w:rsid w:val="00981C56"/>
    <w:rsid w:val="00990BE5"/>
    <w:rsid w:val="009A2075"/>
    <w:rsid w:val="009A6701"/>
    <w:rsid w:val="009B542A"/>
    <w:rsid w:val="009B5D39"/>
    <w:rsid w:val="009B64ED"/>
    <w:rsid w:val="009D6AE7"/>
    <w:rsid w:val="009E409B"/>
    <w:rsid w:val="009F046F"/>
    <w:rsid w:val="00A1781D"/>
    <w:rsid w:val="00A236C7"/>
    <w:rsid w:val="00A4489A"/>
    <w:rsid w:val="00A768CD"/>
    <w:rsid w:val="00A809DA"/>
    <w:rsid w:val="00A9461D"/>
    <w:rsid w:val="00A97754"/>
    <w:rsid w:val="00AA0486"/>
    <w:rsid w:val="00AA2188"/>
    <w:rsid w:val="00AB1664"/>
    <w:rsid w:val="00AB28B5"/>
    <w:rsid w:val="00AB2DEE"/>
    <w:rsid w:val="00AE3F10"/>
    <w:rsid w:val="00B10317"/>
    <w:rsid w:val="00B153DC"/>
    <w:rsid w:val="00B1666B"/>
    <w:rsid w:val="00B22068"/>
    <w:rsid w:val="00B32D54"/>
    <w:rsid w:val="00B3332C"/>
    <w:rsid w:val="00B371A6"/>
    <w:rsid w:val="00B413CD"/>
    <w:rsid w:val="00B63E0F"/>
    <w:rsid w:val="00B63FD5"/>
    <w:rsid w:val="00B76622"/>
    <w:rsid w:val="00BA2FC9"/>
    <w:rsid w:val="00BB311B"/>
    <w:rsid w:val="00BB36B2"/>
    <w:rsid w:val="00BB5C14"/>
    <w:rsid w:val="00BC28BF"/>
    <w:rsid w:val="00BD1C4E"/>
    <w:rsid w:val="00BD646D"/>
    <w:rsid w:val="00BE0F87"/>
    <w:rsid w:val="00C01158"/>
    <w:rsid w:val="00C03FDB"/>
    <w:rsid w:val="00C20380"/>
    <w:rsid w:val="00C30EC2"/>
    <w:rsid w:val="00C40FF5"/>
    <w:rsid w:val="00C41892"/>
    <w:rsid w:val="00C4245D"/>
    <w:rsid w:val="00C47217"/>
    <w:rsid w:val="00C623FF"/>
    <w:rsid w:val="00C63EB8"/>
    <w:rsid w:val="00C64B81"/>
    <w:rsid w:val="00C71E04"/>
    <w:rsid w:val="00C77748"/>
    <w:rsid w:val="00CA1BB6"/>
    <w:rsid w:val="00CA418B"/>
    <w:rsid w:val="00CA5488"/>
    <w:rsid w:val="00CD609C"/>
    <w:rsid w:val="00D534DB"/>
    <w:rsid w:val="00D84DF3"/>
    <w:rsid w:val="00D957A8"/>
    <w:rsid w:val="00DA784A"/>
    <w:rsid w:val="00DC05E5"/>
    <w:rsid w:val="00DC37B1"/>
    <w:rsid w:val="00DD2EEF"/>
    <w:rsid w:val="00DD2F46"/>
    <w:rsid w:val="00DE03F4"/>
    <w:rsid w:val="00DE6457"/>
    <w:rsid w:val="00DF267D"/>
    <w:rsid w:val="00DF7AF5"/>
    <w:rsid w:val="00E134C9"/>
    <w:rsid w:val="00E26CCB"/>
    <w:rsid w:val="00E5438E"/>
    <w:rsid w:val="00E62A07"/>
    <w:rsid w:val="00E648A9"/>
    <w:rsid w:val="00E65396"/>
    <w:rsid w:val="00E84EB7"/>
    <w:rsid w:val="00E93806"/>
    <w:rsid w:val="00E970B3"/>
    <w:rsid w:val="00EB3E12"/>
    <w:rsid w:val="00EC60D0"/>
    <w:rsid w:val="00EE0F56"/>
    <w:rsid w:val="00EE3EDF"/>
    <w:rsid w:val="00F031E5"/>
    <w:rsid w:val="00F05215"/>
    <w:rsid w:val="00F242F3"/>
    <w:rsid w:val="00F3466C"/>
    <w:rsid w:val="00F35C20"/>
    <w:rsid w:val="00F543E5"/>
    <w:rsid w:val="00F573D8"/>
    <w:rsid w:val="00F61366"/>
    <w:rsid w:val="00F72E54"/>
    <w:rsid w:val="00F75C2D"/>
    <w:rsid w:val="00F820B5"/>
    <w:rsid w:val="00FA2A30"/>
    <w:rsid w:val="00FB1143"/>
    <w:rsid w:val="00FB495F"/>
    <w:rsid w:val="00FD0392"/>
    <w:rsid w:val="00FE4583"/>
    <w:rsid w:val="00FE76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68"/>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nhideWhenUsed/>
    <w:qFormat/>
    <w:rsid w:val="00435A6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5A68"/>
    <w:rPr>
      <w:rFonts w:ascii="Arial" w:eastAsia="Times New Roman" w:hAnsi="Arial" w:cs="Arial"/>
      <w:b/>
      <w:bCs/>
      <w:i/>
      <w:iCs/>
      <w:sz w:val="28"/>
      <w:szCs w:val="28"/>
      <w:lang w:val="en-US"/>
    </w:rPr>
  </w:style>
  <w:style w:type="paragraph" w:customStyle="1" w:styleId="Title1">
    <w:name w:val="Title1"/>
    <w:aliases w:val="Char,Char Char,Char Char Char Char,Body Text Indent 3 Char,Body Text Indent 3 Char Char,Char Char Char,Char Char Char Char Char Char Char"/>
    <w:basedOn w:val="Normal"/>
    <w:qFormat/>
    <w:rsid w:val="00435A68"/>
    <w:pPr>
      <w:tabs>
        <w:tab w:val="left" w:pos="709"/>
      </w:tabs>
    </w:pPr>
    <w:rPr>
      <w:rFonts w:ascii="Tahoma" w:hAnsi="Tahoma"/>
      <w:lang w:val="pl-PL" w:eastAsia="pl-PL"/>
    </w:rPr>
  </w:style>
  <w:style w:type="paragraph" w:styleId="BodyText">
    <w:name w:val="Body Text"/>
    <w:basedOn w:val="Normal"/>
    <w:link w:val="BodyTextChar"/>
    <w:semiHidden/>
    <w:unhideWhenUsed/>
    <w:rsid w:val="00435A68"/>
    <w:rPr>
      <w:rFonts w:ascii="Arial" w:hAnsi="Arial"/>
      <w:lang w:val="bg-BG"/>
    </w:rPr>
  </w:style>
  <w:style w:type="character" w:customStyle="1" w:styleId="BodyTextChar">
    <w:name w:val="Body Text Char"/>
    <w:basedOn w:val="DefaultParagraphFont"/>
    <w:link w:val="BodyText"/>
    <w:semiHidden/>
    <w:rsid w:val="00435A68"/>
    <w:rPr>
      <w:rFonts w:ascii="Arial" w:eastAsia="Times New Roman" w:hAnsi="Arial" w:cs="Times New Roman"/>
      <w:sz w:val="24"/>
      <w:szCs w:val="24"/>
    </w:rPr>
  </w:style>
  <w:style w:type="paragraph" w:customStyle="1" w:styleId="Heading13">
    <w:name w:val="Heading 13"/>
    <w:basedOn w:val="Normal"/>
    <w:rsid w:val="00435A68"/>
    <w:pPr>
      <w:spacing w:before="100" w:beforeAutospacing="1" w:after="100" w:afterAutospacing="1"/>
      <w:outlineLvl w:val="1"/>
    </w:pPr>
    <w:rPr>
      <w:rFonts w:ascii="Arial" w:hAnsi="Arial" w:cs="Arial"/>
      <w:b/>
      <w:bCs/>
      <w:color w:val="FF9A05"/>
      <w:kern w:val="36"/>
      <w:sz w:val="41"/>
      <w:szCs w:val="41"/>
      <w:lang w:val="bg-BG" w:eastAsia="bg-BG"/>
    </w:rPr>
  </w:style>
  <w:style w:type="paragraph" w:styleId="ListParagraph">
    <w:name w:val="List Paragraph"/>
    <w:basedOn w:val="Normal"/>
    <w:uiPriority w:val="34"/>
    <w:qFormat/>
    <w:rsid w:val="00665BBB"/>
    <w:pPr>
      <w:ind w:left="720"/>
      <w:contextualSpacing/>
    </w:pPr>
  </w:style>
  <w:style w:type="paragraph" w:styleId="BalloonText">
    <w:name w:val="Balloon Text"/>
    <w:basedOn w:val="Normal"/>
    <w:link w:val="BalloonTextChar"/>
    <w:uiPriority w:val="99"/>
    <w:semiHidden/>
    <w:unhideWhenUsed/>
    <w:rsid w:val="007736AE"/>
    <w:rPr>
      <w:rFonts w:ascii="Tahoma" w:hAnsi="Tahoma" w:cs="Tahoma"/>
      <w:sz w:val="16"/>
      <w:szCs w:val="16"/>
    </w:rPr>
  </w:style>
  <w:style w:type="character" w:customStyle="1" w:styleId="BalloonTextChar">
    <w:name w:val="Balloon Text Char"/>
    <w:basedOn w:val="DefaultParagraphFont"/>
    <w:link w:val="BalloonText"/>
    <w:uiPriority w:val="99"/>
    <w:semiHidden/>
    <w:rsid w:val="007736A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68"/>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nhideWhenUsed/>
    <w:qFormat/>
    <w:rsid w:val="00435A6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5A68"/>
    <w:rPr>
      <w:rFonts w:ascii="Arial" w:eastAsia="Times New Roman" w:hAnsi="Arial" w:cs="Arial"/>
      <w:b/>
      <w:bCs/>
      <w:i/>
      <w:iCs/>
      <w:sz w:val="28"/>
      <w:szCs w:val="28"/>
      <w:lang w:val="en-US"/>
    </w:rPr>
  </w:style>
  <w:style w:type="paragraph" w:customStyle="1" w:styleId="Title1">
    <w:name w:val="Title1"/>
    <w:aliases w:val="Char,Char Char,Char Char Char Char,Body Text Indent 3 Char,Body Text Indent 3 Char Char,Char Char Char,Char Char Char Char Char Char Char"/>
    <w:basedOn w:val="Normal"/>
    <w:qFormat/>
    <w:rsid w:val="00435A68"/>
    <w:pPr>
      <w:tabs>
        <w:tab w:val="left" w:pos="709"/>
      </w:tabs>
    </w:pPr>
    <w:rPr>
      <w:rFonts w:ascii="Tahoma" w:hAnsi="Tahoma"/>
      <w:lang w:val="pl-PL" w:eastAsia="pl-PL"/>
    </w:rPr>
  </w:style>
  <w:style w:type="paragraph" w:styleId="BodyText">
    <w:name w:val="Body Text"/>
    <w:basedOn w:val="Normal"/>
    <w:link w:val="BodyTextChar"/>
    <w:semiHidden/>
    <w:unhideWhenUsed/>
    <w:rsid w:val="00435A68"/>
    <w:rPr>
      <w:rFonts w:ascii="Arial" w:hAnsi="Arial"/>
      <w:lang w:val="bg-BG"/>
    </w:rPr>
  </w:style>
  <w:style w:type="character" w:customStyle="1" w:styleId="BodyTextChar">
    <w:name w:val="Body Text Char"/>
    <w:basedOn w:val="DefaultParagraphFont"/>
    <w:link w:val="BodyText"/>
    <w:semiHidden/>
    <w:rsid w:val="00435A68"/>
    <w:rPr>
      <w:rFonts w:ascii="Arial" w:eastAsia="Times New Roman" w:hAnsi="Arial" w:cs="Times New Roman"/>
      <w:sz w:val="24"/>
      <w:szCs w:val="24"/>
    </w:rPr>
  </w:style>
  <w:style w:type="paragraph" w:customStyle="1" w:styleId="Heading13">
    <w:name w:val="Heading 13"/>
    <w:basedOn w:val="Normal"/>
    <w:rsid w:val="00435A68"/>
    <w:pPr>
      <w:spacing w:before="100" w:beforeAutospacing="1" w:after="100" w:afterAutospacing="1"/>
      <w:outlineLvl w:val="1"/>
    </w:pPr>
    <w:rPr>
      <w:rFonts w:ascii="Arial" w:hAnsi="Arial" w:cs="Arial"/>
      <w:b/>
      <w:bCs/>
      <w:color w:val="FF9A05"/>
      <w:kern w:val="36"/>
      <w:sz w:val="41"/>
      <w:szCs w:val="41"/>
      <w:lang w:val="bg-BG" w:eastAsia="bg-BG"/>
    </w:rPr>
  </w:style>
  <w:style w:type="paragraph" w:styleId="ListParagraph">
    <w:name w:val="List Paragraph"/>
    <w:basedOn w:val="Normal"/>
    <w:uiPriority w:val="34"/>
    <w:qFormat/>
    <w:rsid w:val="00665BBB"/>
    <w:pPr>
      <w:ind w:left="720"/>
      <w:contextualSpacing/>
    </w:pPr>
  </w:style>
  <w:style w:type="paragraph" w:styleId="BalloonText">
    <w:name w:val="Balloon Text"/>
    <w:basedOn w:val="Normal"/>
    <w:link w:val="BalloonTextChar"/>
    <w:uiPriority w:val="99"/>
    <w:semiHidden/>
    <w:unhideWhenUsed/>
    <w:rsid w:val="007736AE"/>
    <w:rPr>
      <w:rFonts w:ascii="Tahoma" w:hAnsi="Tahoma" w:cs="Tahoma"/>
      <w:sz w:val="16"/>
      <w:szCs w:val="16"/>
    </w:rPr>
  </w:style>
  <w:style w:type="character" w:customStyle="1" w:styleId="BalloonTextChar">
    <w:name w:val="Balloon Text Char"/>
    <w:basedOn w:val="DefaultParagraphFont"/>
    <w:link w:val="BalloonText"/>
    <w:uiPriority w:val="99"/>
    <w:semiHidden/>
    <w:rsid w:val="007736A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45367">
      <w:bodyDiv w:val="1"/>
      <w:marLeft w:val="0"/>
      <w:marRight w:val="0"/>
      <w:marTop w:val="0"/>
      <w:marBottom w:val="0"/>
      <w:divBdr>
        <w:top w:val="none" w:sz="0" w:space="0" w:color="auto"/>
        <w:left w:val="none" w:sz="0" w:space="0" w:color="auto"/>
        <w:bottom w:val="none" w:sz="0" w:space="0" w:color="auto"/>
        <w:right w:val="none" w:sz="0" w:space="0" w:color="auto"/>
      </w:divBdr>
    </w:div>
    <w:div w:id="1290746714">
      <w:bodyDiv w:val="1"/>
      <w:marLeft w:val="0"/>
      <w:marRight w:val="0"/>
      <w:marTop w:val="0"/>
      <w:marBottom w:val="0"/>
      <w:divBdr>
        <w:top w:val="none" w:sz="0" w:space="0" w:color="auto"/>
        <w:left w:val="none" w:sz="0" w:space="0" w:color="auto"/>
        <w:bottom w:val="none" w:sz="0" w:space="0" w:color="auto"/>
        <w:right w:val="none" w:sz="0" w:space="0" w:color="auto"/>
      </w:divBdr>
    </w:div>
    <w:div w:id="1911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19</Pages>
  <Words>3604</Words>
  <Characters>20546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Kalina KB. Borisova</dc:creator>
  <cp:lastModifiedBy>Elena EP. Petrova</cp:lastModifiedBy>
  <cp:revision>25</cp:revision>
  <cp:lastPrinted>2018-11-26T13:35:00Z</cp:lastPrinted>
  <dcterms:created xsi:type="dcterms:W3CDTF">2018-12-09T16:54:00Z</dcterms:created>
  <dcterms:modified xsi:type="dcterms:W3CDTF">2018-12-12T11:18:00Z</dcterms:modified>
</cp:coreProperties>
</file>