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922DA2" w:rsidRDefault="00755EC4" w:rsidP="00755EC4">
      <w:pPr>
        <w:tabs>
          <w:tab w:val="left" w:pos="900"/>
        </w:tabs>
        <w:rPr>
          <w:b/>
          <w:sz w:val="28"/>
          <w:szCs w:val="28"/>
        </w:rPr>
      </w:pPr>
      <w:proofErr w:type="spellStart"/>
      <w:proofErr w:type="gramStart"/>
      <w:r w:rsidRPr="00922DA2">
        <w:rPr>
          <w:b/>
          <w:sz w:val="28"/>
          <w:szCs w:val="28"/>
        </w:rPr>
        <w:t>Изх</w:t>
      </w:r>
      <w:proofErr w:type="spellEnd"/>
      <w:r w:rsidRPr="00922DA2">
        <w:rPr>
          <w:b/>
          <w:sz w:val="28"/>
          <w:szCs w:val="28"/>
        </w:rPr>
        <w:t>. №</w:t>
      </w:r>
      <w:r w:rsidR="001B3021">
        <w:rPr>
          <w:b/>
          <w:sz w:val="28"/>
          <w:szCs w:val="28"/>
          <w:lang w:val="bg-BG"/>
        </w:rPr>
        <w:t>14206/14.10.</w:t>
      </w:r>
      <w:r w:rsidR="00E860F9" w:rsidRPr="00922DA2">
        <w:rPr>
          <w:b/>
          <w:sz w:val="28"/>
          <w:szCs w:val="28"/>
        </w:rPr>
        <w:t>2019</w:t>
      </w:r>
      <w:r w:rsidRPr="00922DA2">
        <w:rPr>
          <w:b/>
          <w:sz w:val="28"/>
          <w:szCs w:val="28"/>
        </w:rPr>
        <w:t xml:space="preserve"> г.</w:t>
      </w:r>
      <w:proofErr w:type="gramEnd"/>
    </w:p>
    <w:p w:rsidR="00755EC4" w:rsidRPr="00755EC4" w:rsidRDefault="00755EC4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A133B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1B3021">
        <w:rPr>
          <w:rFonts w:ascii="Times New Roman" w:hAnsi="Times New Roman"/>
          <w:b/>
          <w:sz w:val="28"/>
          <w:szCs w:val="28"/>
        </w:rPr>
        <w:t>/п/</w:t>
      </w:r>
    </w:p>
    <w:p w:rsidR="004A133B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ВАЛЕРИ СТОЯНОВ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EF6082">
      <w:pPr>
        <w:ind w:firstLine="708"/>
        <w:jc w:val="both"/>
        <w:rPr>
          <w:sz w:val="28"/>
          <w:szCs w:val="2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6CCE0" wp14:editId="7E2E9F43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D9746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>
        <w:rPr>
          <w:b/>
          <w:sz w:val="28"/>
          <w:szCs w:val="28"/>
          <w:lang w:val="bg-BG"/>
        </w:rPr>
        <w:t>І.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e-BY"/>
        </w:rPr>
        <w:t xml:space="preserve"> </w:t>
      </w:r>
      <w:r w:rsidR="00B5053B">
        <w:rPr>
          <w:sz w:val="28"/>
          <w:szCs w:val="28"/>
          <w:lang w:val="be-BY"/>
        </w:rPr>
        <w:t>26.09.2</w:t>
      </w:r>
      <w:r w:rsidR="00E860F9">
        <w:rPr>
          <w:sz w:val="28"/>
          <w:szCs w:val="28"/>
        </w:rPr>
        <w:t>019</w:t>
      </w:r>
      <w:r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</w:rPr>
        <w:t>1</w:t>
      </w:r>
      <w:r w:rsidR="00E860F9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>
        <w:rPr>
          <w:sz w:val="28"/>
          <w:szCs w:val="28"/>
          <w:lang w:val="ru-RU"/>
        </w:rPr>
        <w:t xml:space="preserve"> часа, в гр. София, в сградата на ИА „</w:t>
      </w:r>
      <w:r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bg-BG"/>
        </w:rPr>
        <w:t>, находяща се на б</w:t>
      </w:r>
      <w:r>
        <w:rPr>
          <w:sz w:val="28"/>
          <w:szCs w:val="28"/>
          <w:lang w:val="ru-RU"/>
        </w:rPr>
        <w:t>ул. „Цар Освободител”</w:t>
      </w:r>
      <w:r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ru-RU"/>
        </w:rPr>
        <w:t>комисия определена със Заповед № </w:t>
      </w:r>
      <w:r w:rsidR="00B5053B">
        <w:rPr>
          <w:sz w:val="28"/>
          <w:szCs w:val="28"/>
          <w:lang w:val="ru-RU"/>
        </w:rPr>
        <w:t>1199/26.09</w:t>
      </w:r>
      <w:r w:rsidR="00E860F9"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>201</w:t>
      </w:r>
      <w:r w:rsidR="00E860F9">
        <w:rPr>
          <w:sz w:val="28"/>
          <w:szCs w:val="28"/>
          <w:lang w:val="bg-BG"/>
        </w:rPr>
        <w:t>9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>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bg-BG"/>
        </w:rPr>
        <w:t xml:space="preserve"> изпълнителния директор на ИА “ВКВПД”, </w:t>
      </w:r>
      <w:r>
        <w:rPr>
          <w:sz w:val="28"/>
          <w:szCs w:val="28"/>
          <w:lang w:val="ru-RU"/>
        </w:rPr>
        <w:t>в състав:</w:t>
      </w:r>
    </w:p>
    <w:p w:rsidR="004A133B" w:rsidRDefault="004A133B" w:rsidP="00EF6082">
      <w:pPr>
        <w:ind w:firstLine="709"/>
        <w:jc w:val="both"/>
        <w:rPr>
          <w:sz w:val="28"/>
          <w:szCs w:val="28"/>
          <w:lang w:val="bg-BG"/>
        </w:rPr>
      </w:pPr>
      <w:r w:rsidRPr="00922DA2">
        <w:rPr>
          <w:b/>
          <w:color w:val="000000"/>
          <w:sz w:val="28"/>
          <w:szCs w:val="28"/>
          <w:u w:val="single"/>
          <w:lang w:val="ru-RU"/>
        </w:rPr>
        <w:t>Председател</w:t>
      </w:r>
      <w:r w:rsidRPr="00922DA2">
        <w:rPr>
          <w:color w:val="000000"/>
          <w:sz w:val="28"/>
          <w:szCs w:val="28"/>
          <w:u w:val="single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Калина Борисова – директор на дирекция </w:t>
      </w:r>
      <w:r w:rsidR="00EF6082">
        <w:rPr>
          <w:color w:val="000000"/>
          <w:sz w:val="28"/>
          <w:szCs w:val="28"/>
          <w:lang w:val="bg-BG"/>
        </w:rPr>
        <w:t>„</w:t>
      </w:r>
      <w:r>
        <w:rPr>
          <w:color w:val="000000"/>
          <w:sz w:val="28"/>
          <w:szCs w:val="28"/>
          <w:lang w:val="ru-RU"/>
        </w:rPr>
        <w:t>УСЖФ</w:t>
      </w:r>
      <w:r w:rsidR="00EF6082">
        <w:rPr>
          <w:color w:val="000000"/>
          <w:sz w:val="28"/>
          <w:szCs w:val="28"/>
          <w:lang w:val="bg-BG"/>
        </w:rPr>
        <w:t>“;</w:t>
      </w:r>
    </w:p>
    <w:p w:rsidR="00922DA2" w:rsidRPr="00922DA2" w:rsidRDefault="004A133B" w:rsidP="00922DA2">
      <w:pPr>
        <w:ind w:firstLine="709"/>
        <w:jc w:val="both"/>
        <w:rPr>
          <w:sz w:val="28"/>
          <w:szCs w:val="28"/>
          <w:u w:val="single"/>
          <w:lang w:val="bg-BG"/>
        </w:rPr>
      </w:pPr>
      <w:r w:rsidRPr="00922DA2">
        <w:rPr>
          <w:b/>
          <w:color w:val="000000"/>
          <w:sz w:val="28"/>
          <w:szCs w:val="28"/>
          <w:u w:val="single"/>
          <w:lang w:val="ru-RU"/>
        </w:rPr>
        <w:t>Членове</w:t>
      </w:r>
      <w:r w:rsidR="00952CFD" w:rsidRPr="00922DA2">
        <w:rPr>
          <w:color w:val="000000"/>
          <w:sz w:val="28"/>
          <w:szCs w:val="28"/>
          <w:u w:val="single"/>
          <w:lang w:val="ru-RU"/>
        </w:rPr>
        <w:t>:</w:t>
      </w:r>
      <w:r w:rsidR="00EF6082" w:rsidRPr="00922DA2">
        <w:rPr>
          <w:sz w:val="28"/>
          <w:szCs w:val="28"/>
          <w:u w:val="single"/>
          <w:lang w:val="bg-BG"/>
        </w:rPr>
        <w:t xml:space="preserve"> </w:t>
      </w:r>
    </w:p>
    <w:p w:rsidR="00922DA2" w:rsidRDefault="00E134C9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t>1</w:t>
      </w:r>
      <w:r w:rsidR="009363D0">
        <w:rPr>
          <w:color w:val="000000"/>
          <w:sz w:val="28"/>
          <w:szCs w:val="28"/>
        </w:rPr>
        <w:t xml:space="preserve">. </w:t>
      </w:r>
      <w:r w:rsidR="004211DB">
        <w:rPr>
          <w:color w:val="000000"/>
          <w:sz w:val="28"/>
          <w:szCs w:val="28"/>
          <w:lang w:val="bg-BG"/>
        </w:rPr>
        <w:t>Валентин Чиликов</w:t>
      </w:r>
      <w:r w:rsidR="00922DA2">
        <w:rPr>
          <w:color w:val="000000"/>
          <w:sz w:val="28"/>
          <w:szCs w:val="28"/>
          <w:lang w:val="bg-BG"/>
        </w:rPr>
        <w:t xml:space="preserve"> </w:t>
      </w:r>
      <w:r w:rsidR="009363D0">
        <w:rPr>
          <w:sz w:val="28"/>
          <w:szCs w:val="28"/>
          <w:lang w:val="bg-BG"/>
        </w:rPr>
        <w:t xml:space="preserve">– </w:t>
      </w:r>
      <w:r w:rsidR="00922DA2">
        <w:rPr>
          <w:sz w:val="28"/>
          <w:szCs w:val="28"/>
          <w:lang w:val="bg-BG"/>
        </w:rPr>
        <w:t xml:space="preserve">началник отдел „ОП“, </w:t>
      </w:r>
      <w:r w:rsidR="00922DA2" w:rsidRPr="00922DA2">
        <w:rPr>
          <w:sz w:val="28"/>
          <w:szCs w:val="28"/>
          <w:lang w:val="ru-RU"/>
        </w:rPr>
        <w:t xml:space="preserve">дирекция </w:t>
      </w:r>
      <w:r w:rsidR="00922DA2" w:rsidRPr="00922DA2">
        <w:rPr>
          <w:sz w:val="28"/>
          <w:szCs w:val="28"/>
          <w:lang w:val="bg-BG"/>
        </w:rPr>
        <w:t>„</w:t>
      </w:r>
      <w:r w:rsidR="00922DA2" w:rsidRPr="00922DA2">
        <w:rPr>
          <w:sz w:val="28"/>
          <w:szCs w:val="28"/>
          <w:lang w:val="ru-RU"/>
        </w:rPr>
        <w:t>УСЖФ</w:t>
      </w:r>
      <w:r w:rsidR="00922DA2" w:rsidRPr="00922DA2">
        <w:rPr>
          <w:sz w:val="28"/>
          <w:szCs w:val="28"/>
          <w:lang w:val="bg-BG"/>
        </w:rPr>
        <w:t>“</w:t>
      </w:r>
      <w:r w:rsidR="00EF6082">
        <w:rPr>
          <w:sz w:val="28"/>
          <w:szCs w:val="28"/>
          <w:lang w:val="bg-BG"/>
        </w:rPr>
        <w:t>;</w:t>
      </w:r>
      <w:r w:rsidRPr="00E134C9">
        <w:rPr>
          <w:sz w:val="28"/>
          <w:szCs w:val="28"/>
          <w:lang w:val="bg-BG"/>
        </w:rPr>
        <w:t xml:space="preserve"> </w:t>
      </w:r>
    </w:p>
    <w:p w:rsidR="00922DA2" w:rsidRDefault="00E134C9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2.</w:t>
      </w:r>
      <w:r w:rsidR="00922DA2">
        <w:rPr>
          <w:sz w:val="28"/>
          <w:szCs w:val="28"/>
          <w:lang w:val="bg-BG"/>
        </w:rPr>
        <w:t xml:space="preserve"> </w:t>
      </w:r>
      <w:r w:rsidR="00B5053B">
        <w:rPr>
          <w:sz w:val="28"/>
          <w:szCs w:val="28"/>
          <w:lang w:val="bg-BG"/>
        </w:rPr>
        <w:t xml:space="preserve">Любомир Алексиев – </w:t>
      </w:r>
      <w:r w:rsidR="00922DA2">
        <w:rPr>
          <w:sz w:val="28"/>
          <w:szCs w:val="28"/>
          <w:lang w:val="bg-BG"/>
        </w:rPr>
        <w:t>главен експерт в отдел „УДС“,</w:t>
      </w:r>
      <w:r w:rsidR="00922DA2" w:rsidRPr="00922DA2">
        <w:rPr>
          <w:color w:val="000000"/>
          <w:sz w:val="28"/>
          <w:szCs w:val="28"/>
          <w:lang w:val="ru-RU"/>
        </w:rPr>
        <w:t xml:space="preserve"> </w:t>
      </w:r>
      <w:r w:rsidR="00922DA2">
        <w:rPr>
          <w:color w:val="000000"/>
          <w:sz w:val="28"/>
          <w:szCs w:val="28"/>
          <w:lang w:val="ru-RU"/>
        </w:rPr>
        <w:t xml:space="preserve">дирекция </w:t>
      </w:r>
      <w:r w:rsidR="00922DA2">
        <w:rPr>
          <w:color w:val="000000"/>
          <w:sz w:val="28"/>
          <w:szCs w:val="28"/>
          <w:lang w:val="bg-BG"/>
        </w:rPr>
        <w:t>„</w:t>
      </w:r>
      <w:r w:rsidR="00922DA2">
        <w:rPr>
          <w:color w:val="000000"/>
          <w:sz w:val="28"/>
          <w:szCs w:val="28"/>
          <w:lang w:val="ru-RU"/>
        </w:rPr>
        <w:t>УСЖФ</w:t>
      </w:r>
      <w:r w:rsidR="00922DA2">
        <w:rPr>
          <w:color w:val="000000"/>
          <w:sz w:val="28"/>
          <w:szCs w:val="28"/>
          <w:lang w:val="bg-BG"/>
        </w:rPr>
        <w:t>“</w:t>
      </w:r>
      <w:r w:rsidR="00EF6082">
        <w:rPr>
          <w:sz w:val="28"/>
          <w:szCs w:val="28"/>
          <w:lang w:val="bg-BG"/>
        </w:rPr>
        <w:t>;</w:t>
      </w:r>
    </w:p>
    <w:p w:rsidR="00922DA2" w:rsidRDefault="00952CFD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</w:t>
      </w:r>
      <w:r w:rsidR="004211DB">
        <w:rPr>
          <w:sz w:val="28"/>
          <w:szCs w:val="28"/>
          <w:lang w:val="bg-BG"/>
        </w:rPr>
        <w:t xml:space="preserve">Надя Петрова </w:t>
      </w:r>
      <w:r w:rsidR="00E134C9">
        <w:rPr>
          <w:sz w:val="28"/>
          <w:szCs w:val="28"/>
          <w:lang w:val="bg-BG"/>
        </w:rPr>
        <w:t>– главен експерт в отдел „</w:t>
      </w:r>
      <w:r w:rsidR="004211DB">
        <w:rPr>
          <w:sz w:val="28"/>
          <w:szCs w:val="28"/>
          <w:lang w:val="bg-BG"/>
        </w:rPr>
        <w:t>ОП</w:t>
      </w:r>
      <w:r w:rsidR="00922DA2">
        <w:rPr>
          <w:sz w:val="28"/>
          <w:szCs w:val="28"/>
          <w:lang w:val="bg-BG"/>
        </w:rPr>
        <w:t>“,</w:t>
      </w:r>
      <w:r w:rsidR="00922DA2" w:rsidRPr="00922DA2">
        <w:rPr>
          <w:color w:val="000000"/>
          <w:sz w:val="28"/>
          <w:szCs w:val="28"/>
          <w:lang w:val="ru-RU"/>
        </w:rPr>
        <w:t xml:space="preserve"> </w:t>
      </w:r>
      <w:r w:rsidR="00922DA2" w:rsidRPr="00922DA2">
        <w:rPr>
          <w:sz w:val="28"/>
          <w:szCs w:val="28"/>
          <w:lang w:val="ru-RU"/>
        </w:rPr>
        <w:t xml:space="preserve">дирекция </w:t>
      </w:r>
      <w:r w:rsidR="00922DA2" w:rsidRPr="00922DA2">
        <w:rPr>
          <w:sz w:val="28"/>
          <w:szCs w:val="28"/>
          <w:lang w:val="bg-BG"/>
        </w:rPr>
        <w:t>„</w:t>
      </w:r>
      <w:r w:rsidR="00922DA2" w:rsidRPr="00922DA2">
        <w:rPr>
          <w:sz w:val="28"/>
          <w:szCs w:val="28"/>
          <w:lang w:val="ru-RU"/>
        </w:rPr>
        <w:t>УСЖФ</w:t>
      </w:r>
      <w:r w:rsidR="00922DA2" w:rsidRPr="00922DA2">
        <w:rPr>
          <w:sz w:val="28"/>
          <w:szCs w:val="28"/>
          <w:lang w:val="bg-BG"/>
        </w:rPr>
        <w:t>“</w:t>
      </w:r>
      <w:r w:rsidR="00922DA2">
        <w:rPr>
          <w:sz w:val="28"/>
          <w:szCs w:val="28"/>
          <w:lang w:val="bg-BG"/>
        </w:rPr>
        <w:t xml:space="preserve"> </w:t>
      </w:r>
      <w:r w:rsidR="00EF6082">
        <w:rPr>
          <w:sz w:val="28"/>
          <w:szCs w:val="28"/>
          <w:lang w:val="bg-BG"/>
        </w:rPr>
        <w:t>;</w:t>
      </w:r>
    </w:p>
    <w:p w:rsidR="004211DB" w:rsidRDefault="00952CFD" w:rsidP="00922DA2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</w:t>
      </w:r>
      <w:r w:rsidR="00B5053B">
        <w:rPr>
          <w:sz w:val="28"/>
          <w:szCs w:val="28"/>
          <w:lang w:val="bg-BG"/>
        </w:rPr>
        <w:t xml:space="preserve">Румяна Станкулова </w:t>
      </w:r>
      <w:r w:rsidR="00833D82">
        <w:rPr>
          <w:sz w:val="28"/>
          <w:szCs w:val="28"/>
          <w:lang w:val="bg-BG"/>
        </w:rPr>
        <w:t>–</w:t>
      </w:r>
      <w:r w:rsidR="00922DA2">
        <w:rPr>
          <w:sz w:val="28"/>
          <w:szCs w:val="28"/>
          <w:lang w:val="bg-BG"/>
        </w:rPr>
        <w:t xml:space="preserve"> </w:t>
      </w:r>
      <w:r w:rsidR="00833D82">
        <w:rPr>
          <w:sz w:val="28"/>
          <w:szCs w:val="28"/>
          <w:lang w:val="bg-BG"/>
        </w:rPr>
        <w:t xml:space="preserve">главен </w:t>
      </w:r>
      <w:r w:rsidR="00922DA2">
        <w:rPr>
          <w:sz w:val="28"/>
          <w:szCs w:val="28"/>
          <w:lang w:val="bg-BG"/>
        </w:rPr>
        <w:t>експерт в отдел „Счетоводство“, дирекция „Финанси“</w:t>
      </w:r>
      <w:r w:rsidR="00EF6082">
        <w:rPr>
          <w:sz w:val="28"/>
          <w:szCs w:val="28"/>
          <w:lang w:val="bg-BG"/>
        </w:rPr>
        <w:t>,</w:t>
      </w:r>
    </w:p>
    <w:p w:rsidR="00952CFD" w:rsidRDefault="004A133B" w:rsidP="00952CF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E134C9">
        <w:rPr>
          <w:sz w:val="28"/>
          <w:szCs w:val="28"/>
          <w:lang w:val="bg-BG"/>
        </w:rPr>
        <w:t>обява за възлагане на обществена поръчка с предмет</w:t>
      </w:r>
      <w:r>
        <w:rPr>
          <w:sz w:val="28"/>
          <w:szCs w:val="28"/>
          <w:lang w:val="bg-BG"/>
        </w:rPr>
        <w:t xml:space="preserve">: </w:t>
      </w:r>
      <w:r w:rsidR="000D1E78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Ремонтни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дейности</w:t>
      </w:r>
      <w:proofErr w:type="spellEnd"/>
      <w:r w:rsidR="00F978DA" w:rsidRPr="00F978DA">
        <w:rPr>
          <w:b/>
          <w:sz w:val="28"/>
          <w:szCs w:val="28"/>
        </w:rPr>
        <w:t xml:space="preserve"> в </w:t>
      </w:r>
      <w:proofErr w:type="spellStart"/>
      <w:r w:rsidR="00F978DA" w:rsidRPr="00F978DA">
        <w:rPr>
          <w:b/>
          <w:sz w:val="28"/>
          <w:szCs w:val="28"/>
        </w:rPr>
        <w:t>свободни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апартаменти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от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жилищния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фонд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на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Министерството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на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отбраната</w:t>
      </w:r>
      <w:proofErr w:type="spellEnd"/>
      <w:r w:rsidR="00F978DA" w:rsidRPr="00F978DA">
        <w:rPr>
          <w:b/>
          <w:sz w:val="28"/>
          <w:szCs w:val="28"/>
        </w:rPr>
        <w:t xml:space="preserve"> в </w:t>
      </w:r>
      <w:proofErr w:type="spellStart"/>
      <w:r w:rsidR="00F978DA" w:rsidRPr="00F978DA">
        <w:rPr>
          <w:b/>
          <w:sz w:val="28"/>
          <w:szCs w:val="28"/>
        </w:rPr>
        <w:t>град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Карлово</w:t>
      </w:r>
      <w:proofErr w:type="spellEnd"/>
      <w:r w:rsidR="00F978DA" w:rsidRPr="00F978DA">
        <w:rPr>
          <w:b/>
          <w:sz w:val="28"/>
          <w:szCs w:val="28"/>
        </w:rPr>
        <w:t xml:space="preserve"> с </w:t>
      </w:r>
      <w:proofErr w:type="spellStart"/>
      <w:r w:rsidR="00F978DA" w:rsidRPr="00F978DA">
        <w:rPr>
          <w:b/>
          <w:sz w:val="28"/>
          <w:szCs w:val="28"/>
        </w:rPr>
        <w:t>административни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адреси</w:t>
      </w:r>
      <w:proofErr w:type="spellEnd"/>
      <w:r w:rsidR="00F978DA" w:rsidRPr="00F978DA">
        <w:rPr>
          <w:b/>
          <w:sz w:val="28"/>
          <w:szCs w:val="28"/>
        </w:rPr>
        <w:t xml:space="preserve">: </w:t>
      </w:r>
      <w:proofErr w:type="spellStart"/>
      <w:r w:rsidR="00F978DA" w:rsidRPr="00F978DA">
        <w:rPr>
          <w:b/>
          <w:sz w:val="28"/>
          <w:szCs w:val="28"/>
        </w:rPr>
        <w:t>град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Карлово</w:t>
      </w:r>
      <w:proofErr w:type="spellEnd"/>
      <w:r w:rsidR="00F978DA" w:rsidRPr="00F978DA">
        <w:rPr>
          <w:b/>
          <w:sz w:val="28"/>
          <w:szCs w:val="28"/>
        </w:rPr>
        <w:t xml:space="preserve">, </w:t>
      </w:r>
      <w:proofErr w:type="spellStart"/>
      <w:r w:rsidR="00F978DA" w:rsidRPr="00F978DA">
        <w:rPr>
          <w:b/>
          <w:sz w:val="28"/>
          <w:szCs w:val="28"/>
        </w:rPr>
        <w:t>област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Пловдивска</w:t>
      </w:r>
      <w:proofErr w:type="spellEnd"/>
      <w:r w:rsidR="00F978DA" w:rsidRPr="00F978DA">
        <w:rPr>
          <w:b/>
          <w:sz w:val="28"/>
          <w:szCs w:val="28"/>
        </w:rPr>
        <w:t xml:space="preserve">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28,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29,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30,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31,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32,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33, </w:t>
      </w:r>
      <w:proofErr w:type="spellStart"/>
      <w:r w:rsidR="00F978DA" w:rsidRPr="00F978DA">
        <w:rPr>
          <w:b/>
          <w:sz w:val="28"/>
          <w:szCs w:val="28"/>
        </w:rPr>
        <w:t>ул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>“</w:t>
      </w:r>
      <w:proofErr w:type="spellStart"/>
      <w:r w:rsidR="00F978DA" w:rsidRPr="00F978DA">
        <w:rPr>
          <w:b/>
          <w:sz w:val="28"/>
          <w:szCs w:val="28"/>
        </w:rPr>
        <w:t>Ген</w:t>
      </w:r>
      <w:proofErr w:type="spellEnd"/>
      <w:r w:rsidR="00F978DA" w:rsidRPr="00F978DA">
        <w:rPr>
          <w:b/>
          <w:sz w:val="28"/>
          <w:szCs w:val="28"/>
        </w:rPr>
        <w:t xml:space="preserve">. </w:t>
      </w:r>
      <w:proofErr w:type="spellStart"/>
      <w:r w:rsidR="00F978DA" w:rsidRPr="00F978DA">
        <w:rPr>
          <w:b/>
          <w:sz w:val="28"/>
          <w:szCs w:val="28"/>
        </w:rPr>
        <w:t>Карцов</w:t>
      </w:r>
      <w:proofErr w:type="spellEnd"/>
      <w:r w:rsidR="00F978DA" w:rsidRPr="00F978DA">
        <w:rPr>
          <w:b/>
          <w:sz w:val="28"/>
          <w:szCs w:val="28"/>
        </w:rPr>
        <w:t xml:space="preserve">” 65, </w:t>
      </w:r>
      <w:proofErr w:type="spellStart"/>
      <w:r w:rsidR="00F978DA" w:rsidRPr="00F978DA">
        <w:rPr>
          <w:b/>
          <w:sz w:val="28"/>
          <w:szCs w:val="28"/>
        </w:rPr>
        <w:t>ап</w:t>
      </w:r>
      <w:proofErr w:type="spellEnd"/>
      <w:r w:rsidR="00F978DA" w:rsidRPr="00F978DA">
        <w:rPr>
          <w:b/>
          <w:sz w:val="28"/>
          <w:szCs w:val="28"/>
        </w:rPr>
        <w:t>.</w:t>
      </w:r>
      <w:proofErr w:type="gramEnd"/>
      <w:r w:rsidR="00F978DA" w:rsidRPr="00F978DA">
        <w:rPr>
          <w:b/>
          <w:sz w:val="28"/>
          <w:szCs w:val="28"/>
        </w:rPr>
        <w:t xml:space="preserve"> </w:t>
      </w:r>
      <w:proofErr w:type="gramStart"/>
      <w:r w:rsidR="00F978DA" w:rsidRPr="00F978DA">
        <w:rPr>
          <w:b/>
          <w:sz w:val="28"/>
          <w:szCs w:val="28"/>
        </w:rPr>
        <w:t xml:space="preserve">34, </w:t>
      </w:r>
      <w:proofErr w:type="spellStart"/>
      <w:r w:rsidR="00F978DA" w:rsidRPr="00F978DA">
        <w:rPr>
          <w:b/>
          <w:sz w:val="28"/>
          <w:szCs w:val="28"/>
        </w:rPr>
        <w:t>част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от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жилищния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фонд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на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Министерството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на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отбраната</w:t>
      </w:r>
      <w:proofErr w:type="spellEnd"/>
      <w:r w:rsidR="00F978DA" w:rsidRPr="00F978DA">
        <w:rPr>
          <w:b/>
          <w:sz w:val="28"/>
          <w:szCs w:val="28"/>
        </w:rPr>
        <w:t xml:space="preserve"> в </w:t>
      </w:r>
      <w:proofErr w:type="spellStart"/>
      <w:r w:rsidR="00F978DA" w:rsidRPr="00F978DA">
        <w:rPr>
          <w:b/>
          <w:sz w:val="28"/>
          <w:szCs w:val="28"/>
        </w:rPr>
        <w:t>град</w:t>
      </w:r>
      <w:proofErr w:type="spellEnd"/>
      <w:r w:rsidR="00F978DA" w:rsidRPr="00F978DA">
        <w:rPr>
          <w:b/>
          <w:sz w:val="28"/>
          <w:szCs w:val="28"/>
        </w:rPr>
        <w:t xml:space="preserve"> </w:t>
      </w:r>
      <w:proofErr w:type="spellStart"/>
      <w:r w:rsidR="00F978DA" w:rsidRPr="00F978DA">
        <w:rPr>
          <w:b/>
          <w:sz w:val="28"/>
          <w:szCs w:val="28"/>
        </w:rPr>
        <w:t>Карлово</w:t>
      </w:r>
      <w:proofErr w:type="spellEnd"/>
      <w:r w:rsidR="000D1E78">
        <w:rPr>
          <w:b/>
          <w:sz w:val="28"/>
          <w:szCs w:val="28"/>
          <w:lang w:val="bg-BG"/>
        </w:rPr>
        <w:t>“</w:t>
      </w:r>
      <w:r w:rsidR="000D1E78">
        <w:rPr>
          <w:b/>
          <w:sz w:val="28"/>
          <w:szCs w:val="28"/>
        </w:rPr>
        <w:t>.</w:t>
      </w:r>
      <w:proofErr w:type="gramEnd"/>
    </w:p>
    <w:p w:rsidR="00952CFD" w:rsidRDefault="00E134C9" w:rsidP="00952CF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профила на купувача на </w:t>
      </w:r>
      <w:r w:rsidR="004211DB">
        <w:rPr>
          <w:sz w:val="28"/>
          <w:szCs w:val="28"/>
          <w:lang w:val="bg-BG"/>
        </w:rPr>
        <w:t>2019</w:t>
      </w:r>
      <w:r w:rsidR="00952CFD">
        <w:rPr>
          <w:sz w:val="28"/>
          <w:szCs w:val="28"/>
          <w:lang w:val="bg-BG"/>
        </w:rPr>
        <w:t xml:space="preserve"> </w:t>
      </w:r>
      <w:r w:rsidR="00F35C20">
        <w:rPr>
          <w:sz w:val="28"/>
          <w:szCs w:val="28"/>
          <w:lang w:val="bg-BG"/>
        </w:rPr>
        <w:t xml:space="preserve">г. е </w:t>
      </w:r>
      <w:r w:rsidR="004A133B">
        <w:rPr>
          <w:sz w:val="28"/>
          <w:szCs w:val="28"/>
          <w:lang w:val="bg-BG"/>
        </w:rPr>
        <w:t xml:space="preserve">публикувана </w:t>
      </w:r>
      <w:r>
        <w:rPr>
          <w:sz w:val="28"/>
          <w:szCs w:val="28"/>
          <w:lang w:val="bg-BG"/>
        </w:rPr>
        <w:t>обява</w:t>
      </w:r>
      <w:r w:rsidR="004A133B">
        <w:rPr>
          <w:sz w:val="28"/>
          <w:szCs w:val="28"/>
          <w:lang w:val="bg-BG"/>
        </w:rPr>
        <w:t xml:space="preserve"> с </w:t>
      </w:r>
      <w:r w:rsidR="004A133B">
        <w:rPr>
          <w:bCs/>
          <w:color w:val="000000"/>
          <w:sz w:val="28"/>
          <w:szCs w:val="28"/>
          <w:lang w:val="bg-BG" w:eastAsia="bg-BG"/>
        </w:rPr>
        <w:t xml:space="preserve">изх. </w:t>
      </w:r>
      <w:r w:rsidR="00EF6082">
        <w:rPr>
          <w:bCs/>
          <w:color w:val="000000"/>
          <w:sz w:val="28"/>
          <w:szCs w:val="28"/>
          <w:lang w:val="bg-BG" w:eastAsia="bg-BG"/>
        </w:rPr>
        <w:t xml:space="preserve">                                </w:t>
      </w:r>
      <w:r w:rsidR="004A133B">
        <w:rPr>
          <w:bCs/>
          <w:color w:val="000000"/>
          <w:sz w:val="28"/>
          <w:szCs w:val="28"/>
          <w:lang w:val="bg-BG" w:eastAsia="bg-BG"/>
        </w:rPr>
        <w:t xml:space="preserve">№ </w:t>
      </w:r>
      <w:r w:rsidR="00127CAA">
        <w:rPr>
          <w:bCs/>
          <w:color w:val="000000"/>
          <w:sz w:val="28"/>
          <w:szCs w:val="28"/>
          <w:lang w:eastAsia="bg-BG"/>
        </w:rPr>
        <w:t>12482</w:t>
      </w:r>
      <w:r w:rsidR="004A133B">
        <w:rPr>
          <w:bCs/>
          <w:color w:val="000000"/>
          <w:sz w:val="28"/>
          <w:szCs w:val="28"/>
          <w:lang w:val="bg-BG" w:eastAsia="bg-BG"/>
        </w:rPr>
        <w:t>/</w:t>
      </w:r>
      <w:r w:rsidR="00127CAA">
        <w:rPr>
          <w:bCs/>
          <w:color w:val="000000"/>
          <w:sz w:val="28"/>
          <w:szCs w:val="28"/>
          <w:lang w:eastAsia="bg-BG"/>
        </w:rPr>
        <w:t>12.09</w:t>
      </w:r>
      <w:r w:rsidR="004211DB">
        <w:rPr>
          <w:bCs/>
          <w:color w:val="000000"/>
          <w:sz w:val="28"/>
          <w:szCs w:val="28"/>
          <w:lang w:val="bg-BG" w:eastAsia="bg-BG"/>
        </w:rPr>
        <w:t>.</w:t>
      </w:r>
      <w:r w:rsidR="004A133B">
        <w:rPr>
          <w:bCs/>
          <w:color w:val="000000"/>
          <w:sz w:val="28"/>
          <w:szCs w:val="28"/>
          <w:lang w:val="bg-BG" w:eastAsia="bg-BG"/>
        </w:rPr>
        <w:t>201</w:t>
      </w:r>
      <w:r w:rsidR="004211DB">
        <w:rPr>
          <w:bCs/>
          <w:color w:val="000000"/>
          <w:sz w:val="28"/>
          <w:szCs w:val="28"/>
          <w:lang w:val="bg-BG" w:eastAsia="bg-BG"/>
        </w:rPr>
        <w:t>9</w:t>
      </w:r>
      <w:r w:rsidR="004A133B">
        <w:rPr>
          <w:bCs/>
          <w:color w:val="000000"/>
          <w:sz w:val="28"/>
          <w:szCs w:val="28"/>
          <w:lang w:val="bg-BG" w:eastAsia="bg-BG"/>
        </w:rPr>
        <w:t>г.</w:t>
      </w:r>
      <w:r w:rsidR="004A133B">
        <w:rPr>
          <w:sz w:val="28"/>
          <w:szCs w:val="28"/>
          <w:lang w:val="bg-BG"/>
        </w:rPr>
        <w:t xml:space="preserve"> за възлагане на горепосочената обществена поръчка със срок за получаване на офертите – 17.30 часа на </w:t>
      </w:r>
      <w:r w:rsidR="00127CAA">
        <w:rPr>
          <w:sz w:val="28"/>
          <w:szCs w:val="28"/>
        </w:rPr>
        <w:t>25</w:t>
      </w:r>
      <w:r w:rsidR="004211DB">
        <w:rPr>
          <w:sz w:val="28"/>
          <w:szCs w:val="28"/>
          <w:lang w:val="bg-BG"/>
        </w:rPr>
        <w:t>.</w:t>
      </w:r>
      <w:r w:rsidR="00127CAA">
        <w:rPr>
          <w:sz w:val="28"/>
          <w:szCs w:val="28"/>
        </w:rPr>
        <w:t>09</w:t>
      </w:r>
      <w:r w:rsidR="004211DB">
        <w:rPr>
          <w:sz w:val="28"/>
          <w:szCs w:val="28"/>
          <w:lang w:val="bg-BG"/>
        </w:rPr>
        <w:t>.</w:t>
      </w:r>
      <w:r w:rsidR="004A133B">
        <w:rPr>
          <w:sz w:val="28"/>
          <w:szCs w:val="28"/>
          <w:lang w:val="bg-BG"/>
        </w:rPr>
        <w:t>201</w:t>
      </w:r>
      <w:r w:rsidR="004211DB">
        <w:rPr>
          <w:sz w:val="28"/>
          <w:szCs w:val="28"/>
          <w:lang w:val="bg-BG"/>
        </w:rPr>
        <w:t>9</w:t>
      </w:r>
      <w:r w:rsidR="004A133B">
        <w:rPr>
          <w:lang w:val="bg-BG" w:eastAsia="bg-BG"/>
        </w:rPr>
        <w:t xml:space="preserve"> </w:t>
      </w:r>
      <w:r w:rsidR="004A133B">
        <w:rPr>
          <w:sz w:val="28"/>
          <w:szCs w:val="28"/>
          <w:lang w:val="bg-BG"/>
        </w:rPr>
        <w:t xml:space="preserve">година. </w:t>
      </w:r>
    </w:p>
    <w:p w:rsidR="004A133B" w:rsidRPr="00952CFD" w:rsidRDefault="004A133B" w:rsidP="00952C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>До крайният срок, в деловодството на ИА “ВКВПД”, по реда на тяхното постъпване са подадени следните оферти: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5760"/>
      </w:tblGrid>
      <w:tr w:rsidR="004A133B" w:rsidTr="004A133B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Вх.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C40FF5" w:rsidP="00127C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127CAA">
              <w:rPr>
                <w:sz w:val="28"/>
                <w:szCs w:val="28"/>
              </w:rPr>
              <w:t>0526</w:t>
            </w:r>
            <w:r>
              <w:rPr>
                <w:sz w:val="28"/>
                <w:szCs w:val="28"/>
                <w:lang w:val="bg-BG"/>
              </w:rPr>
              <w:t>/</w:t>
            </w:r>
            <w:r w:rsidR="00127CAA">
              <w:rPr>
                <w:sz w:val="28"/>
                <w:szCs w:val="28"/>
              </w:rPr>
              <w:t>24.09</w:t>
            </w:r>
            <w:r w:rsidR="004A133B">
              <w:rPr>
                <w:sz w:val="28"/>
                <w:szCs w:val="28"/>
                <w:lang w:val="be-BY"/>
              </w:rPr>
              <w:t>.201</w:t>
            </w:r>
            <w:r w:rsidR="00127CAA">
              <w:rPr>
                <w:sz w:val="28"/>
                <w:szCs w:val="28"/>
              </w:rPr>
              <w:t>9</w:t>
            </w:r>
            <w:r w:rsidR="004A133B">
              <w:rPr>
                <w:sz w:val="28"/>
                <w:szCs w:val="28"/>
                <w:lang w:val="be-BY"/>
              </w:rPr>
              <w:t>г. – 1</w:t>
            </w:r>
            <w:r w:rsidR="00127CAA">
              <w:rPr>
                <w:sz w:val="28"/>
                <w:szCs w:val="28"/>
              </w:rPr>
              <w:t>3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127CAA">
              <w:rPr>
                <w:sz w:val="28"/>
                <w:szCs w:val="28"/>
              </w:rPr>
              <w:t>00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127CAA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127CAA">
              <w:rPr>
                <w:sz w:val="28"/>
                <w:szCs w:val="28"/>
                <w:lang w:val="bg-BG"/>
              </w:rPr>
              <w:t>Унипул Варна</w:t>
            </w:r>
            <w:r>
              <w:rPr>
                <w:sz w:val="28"/>
                <w:szCs w:val="28"/>
                <w:lang w:val="bg-BG"/>
              </w:rPr>
              <w:t>“</w:t>
            </w:r>
            <w:r w:rsidR="00EF6082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ЕООД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127C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127CAA">
              <w:rPr>
                <w:sz w:val="28"/>
                <w:szCs w:val="28"/>
                <w:lang w:val="be-BY"/>
              </w:rPr>
              <w:t>0</w:t>
            </w:r>
            <w:r w:rsidR="00713241">
              <w:rPr>
                <w:sz w:val="28"/>
                <w:szCs w:val="28"/>
                <w:lang w:val="be-BY"/>
              </w:rPr>
              <w:t>6</w:t>
            </w:r>
            <w:r w:rsidR="00127CAA">
              <w:rPr>
                <w:sz w:val="28"/>
                <w:szCs w:val="28"/>
                <w:lang w:val="be-BY"/>
              </w:rPr>
              <w:t>31</w:t>
            </w:r>
            <w:r>
              <w:rPr>
                <w:sz w:val="28"/>
                <w:szCs w:val="28"/>
                <w:lang w:val="be-BY"/>
              </w:rPr>
              <w:t>/</w:t>
            </w:r>
            <w:r w:rsidR="00127CAA">
              <w:rPr>
                <w:sz w:val="28"/>
                <w:szCs w:val="28"/>
                <w:lang w:val="be-BY"/>
              </w:rPr>
              <w:t>25</w:t>
            </w:r>
            <w:r>
              <w:rPr>
                <w:sz w:val="28"/>
                <w:szCs w:val="28"/>
                <w:lang w:val="be-BY"/>
              </w:rPr>
              <w:t>.</w:t>
            </w:r>
            <w:r w:rsidR="00127CAA">
              <w:rPr>
                <w:sz w:val="28"/>
                <w:szCs w:val="28"/>
                <w:lang w:val="be-BY"/>
              </w:rPr>
              <w:t>09</w:t>
            </w:r>
            <w:r>
              <w:rPr>
                <w:sz w:val="28"/>
                <w:szCs w:val="28"/>
                <w:lang w:val="be-BY"/>
              </w:rPr>
              <w:t>.201</w:t>
            </w:r>
            <w:r w:rsidR="00127CAA">
              <w:rPr>
                <w:sz w:val="28"/>
                <w:szCs w:val="28"/>
                <w:lang w:val="be-BY"/>
              </w:rPr>
              <w:t>9</w:t>
            </w:r>
            <w:r>
              <w:rPr>
                <w:sz w:val="28"/>
                <w:szCs w:val="28"/>
                <w:lang w:val="be-BY"/>
              </w:rPr>
              <w:t xml:space="preserve">г. – </w:t>
            </w:r>
            <w:r w:rsidR="00127CAA">
              <w:rPr>
                <w:sz w:val="28"/>
                <w:szCs w:val="28"/>
                <w:lang w:val="be-BY"/>
              </w:rPr>
              <w:t>11</w:t>
            </w:r>
            <w:r>
              <w:rPr>
                <w:sz w:val="28"/>
                <w:szCs w:val="28"/>
                <w:lang w:val="be-BY"/>
              </w:rPr>
              <w:t>.</w:t>
            </w:r>
            <w:r w:rsidR="00127CAA">
              <w:rPr>
                <w:sz w:val="28"/>
                <w:szCs w:val="28"/>
                <w:lang w:val="be-BY"/>
              </w:rPr>
              <w:t>28</w:t>
            </w:r>
            <w:r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F35C20" w:rsidP="00127C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g-BG"/>
              </w:rPr>
              <w:t>„</w:t>
            </w:r>
            <w:r w:rsidR="00127CAA">
              <w:rPr>
                <w:sz w:val="28"/>
                <w:szCs w:val="28"/>
                <w:lang w:val="bg-BG"/>
              </w:rPr>
              <w:t>Саграда</w:t>
            </w:r>
            <w:r w:rsidR="004A133B">
              <w:rPr>
                <w:sz w:val="28"/>
                <w:szCs w:val="28"/>
                <w:lang w:val="bg-BG"/>
              </w:rPr>
              <w:t>”</w:t>
            </w:r>
            <w:r w:rsidR="00EF6082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ООД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3D17B7" w:rsidP="00B505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5053B">
              <w:rPr>
                <w:sz w:val="28"/>
                <w:szCs w:val="28"/>
                <w:lang w:val="be-BY"/>
              </w:rPr>
              <w:t>0</w:t>
            </w:r>
            <w:r w:rsidR="00713241">
              <w:rPr>
                <w:sz w:val="28"/>
                <w:szCs w:val="28"/>
                <w:lang w:val="be-BY"/>
              </w:rPr>
              <w:t>6</w:t>
            </w:r>
            <w:r w:rsidR="00B5053B">
              <w:rPr>
                <w:sz w:val="28"/>
                <w:szCs w:val="28"/>
                <w:lang w:val="be-BY"/>
              </w:rPr>
              <w:t>35</w:t>
            </w:r>
            <w:r w:rsidR="004A133B">
              <w:rPr>
                <w:sz w:val="28"/>
                <w:szCs w:val="28"/>
                <w:lang w:val="be-BY"/>
              </w:rPr>
              <w:t>/</w:t>
            </w:r>
            <w:r w:rsidR="00B5053B">
              <w:rPr>
                <w:sz w:val="28"/>
                <w:szCs w:val="28"/>
                <w:lang w:val="be-BY"/>
              </w:rPr>
              <w:t>25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B5053B">
              <w:rPr>
                <w:sz w:val="28"/>
                <w:szCs w:val="28"/>
                <w:lang w:val="be-BY"/>
              </w:rPr>
              <w:t>09</w:t>
            </w:r>
            <w:r>
              <w:rPr>
                <w:sz w:val="28"/>
                <w:szCs w:val="28"/>
                <w:lang w:val="be-BY"/>
              </w:rPr>
              <w:t>.</w:t>
            </w:r>
            <w:r w:rsidR="004A133B">
              <w:rPr>
                <w:sz w:val="28"/>
                <w:szCs w:val="28"/>
                <w:lang w:val="be-BY"/>
              </w:rPr>
              <w:t>201</w:t>
            </w:r>
            <w:r w:rsidR="00B5053B">
              <w:rPr>
                <w:sz w:val="28"/>
                <w:szCs w:val="28"/>
                <w:lang w:val="be-BY"/>
              </w:rPr>
              <w:t>9</w:t>
            </w:r>
            <w:r w:rsidR="004A133B">
              <w:rPr>
                <w:sz w:val="28"/>
                <w:szCs w:val="28"/>
                <w:lang w:val="be-BY"/>
              </w:rPr>
              <w:t>г. – 1</w:t>
            </w:r>
            <w:r w:rsidR="00B5053B">
              <w:rPr>
                <w:sz w:val="28"/>
                <w:szCs w:val="28"/>
                <w:lang w:val="be-BY"/>
              </w:rPr>
              <w:t>1</w:t>
            </w:r>
            <w:r w:rsidR="004A133B">
              <w:rPr>
                <w:sz w:val="28"/>
                <w:szCs w:val="28"/>
                <w:lang w:val="be-BY"/>
              </w:rPr>
              <w:t>.</w:t>
            </w:r>
            <w:r w:rsidR="00B5053B">
              <w:rPr>
                <w:sz w:val="28"/>
                <w:szCs w:val="28"/>
                <w:lang w:val="be-BY"/>
              </w:rPr>
              <w:t>3</w:t>
            </w:r>
            <w:r w:rsidR="00713241">
              <w:rPr>
                <w:sz w:val="28"/>
                <w:szCs w:val="28"/>
                <w:lang w:val="be-BY"/>
              </w:rPr>
              <w:t>3</w:t>
            </w:r>
            <w:r w:rsidR="004A133B">
              <w:rPr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B5053B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</w:t>
            </w:r>
            <w:r w:rsidR="00B5053B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Кемпарк</w:t>
            </w:r>
            <w:r w:rsidR="007132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Строй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”</w:t>
            </w:r>
            <w:r w:rsidR="00EF608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AE3F10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ООД</w:t>
            </w:r>
          </w:p>
        </w:tc>
      </w:tr>
      <w:tr w:rsidR="004A133B" w:rsidTr="004A133B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3D17B7" w:rsidP="00B5053B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1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07</w:t>
            </w:r>
            <w:r w:rsidR="00713241">
              <w:rPr>
                <w:color w:val="000000"/>
                <w:sz w:val="28"/>
                <w:szCs w:val="28"/>
                <w:lang w:val="be-BY"/>
              </w:rPr>
              <w:t>0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3</w:t>
            </w:r>
            <w:r w:rsidR="004A133B">
              <w:rPr>
                <w:color w:val="000000"/>
                <w:sz w:val="28"/>
                <w:szCs w:val="28"/>
                <w:lang w:val="be-BY"/>
              </w:rPr>
              <w:t>/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25</w:t>
            </w:r>
            <w:r w:rsidR="004A133B">
              <w:rPr>
                <w:color w:val="000000"/>
                <w:sz w:val="28"/>
                <w:szCs w:val="28"/>
                <w:lang w:val="be-BY"/>
              </w:rPr>
              <w:t>.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09</w:t>
            </w:r>
            <w:r w:rsidR="004A133B">
              <w:rPr>
                <w:color w:val="000000"/>
                <w:sz w:val="28"/>
                <w:szCs w:val="28"/>
                <w:lang w:val="be-BY"/>
              </w:rPr>
              <w:t>.201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9</w:t>
            </w:r>
            <w:r w:rsidR="004A133B">
              <w:rPr>
                <w:color w:val="000000"/>
                <w:sz w:val="28"/>
                <w:szCs w:val="28"/>
                <w:lang w:val="be-BY"/>
              </w:rPr>
              <w:t>г.- 1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6</w:t>
            </w:r>
            <w:r w:rsidR="004A133B">
              <w:rPr>
                <w:color w:val="000000"/>
                <w:sz w:val="28"/>
                <w:szCs w:val="28"/>
                <w:lang w:val="be-BY"/>
              </w:rPr>
              <w:t>.</w:t>
            </w:r>
            <w:r w:rsidR="00B5053B">
              <w:rPr>
                <w:color w:val="000000"/>
                <w:sz w:val="28"/>
                <w:szCs w:val="28"/>
                <w:lang w:val="be-BY"/>
              </w:rPr>
              <w:t>25</w:t>
            </w:r>
            <w:r w:rsidR="004A133B">
              <w:rPr>
                <w:color w:val="000000"/>
                <w:sz w:val="28"/>
                <w:szCs w:val="28"/>
                <w:lang w:val="be-BY"/>
              </w:rPr>
              <w:t>ч.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B5053B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„</w:t>
            </w:r>
            <w:r w:rsidR="00B5053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Ситистрой -92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“</w:t>
            </w:r>
            <w:r w:rsidR="00EF60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="00B5053B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/>
              </w:rPr>
              <w:t>ООД</w:t>
            </w:r>
          </w:p>
        </w:tc>
      </w:tr>
    </w:tbl>
    <w:p w:rsidR="00B5053B" w:rsidRDefault="00B505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B5053B">
        <w:rPr>
          <w:sz w:val="28"/>
          <w:szCs w:val="28"/>
          <w:lang w:val="bg-BG"/>
        </w:rPr>
        <w:t>26</w:t>
      </w:r>
      <w:r>
        <w:rPr>
          <w:sz w:val="28"/>
          <w:szCs w:val="28"/>
          <w:lang w:val="bg-BG"/>
        </w:rPr>
        <w:t>.</w:t>
      </w:r>
      <w:r w:rsidR="00B5053B">
        <w:rPr>
          <w:sz w:val="28"/>
          <w:szCs w:val="28"/>
          <w:lang w:val="bg-BG"/>
        </w:rPr>
        <w:t>09</w:t>
      </w:r>
      <w:r>
        <w:rPr>
          <w:sz w:val="28"/>
          <w:szCs w:val="28"/>
          <w:lang w:val="bg-BG"/>
        </w:rPr>
        <w:t>.201</w:t>
      </w:r>
      <w:r w:rsidR="00B5053B">
        <w:rPr>
          <w:sz w:val="28"/>
          <w:szCs w:val="28"/>
          <w:lang w:val="bg-BG"/>
        </w:rPr>
        <w:t>9</w:t>
      </w:r>
      <w:r w:rsidR="00EF60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г., председателят на комисията получи постъпилите </w:t>
      </w:r>
      <w:r w:rsidR="00B5053B">
        <w:rPr>
          <w:sz w:val="28"/>
          <w:szCs w:val="28"/>
          <w:lang w:val="bg-BG"/>
        </w:rPr>
        <w:t>четири</w:t>
      </w:r>
      <w:r w:rsidR="00F573D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оферти с Приемо-предавателен протокол, съгласно </w:t>
      </w:r>
      <w:r>
        <w:rPr>
          <w:sz w:val="28"/>
          <w:szCs w:val="28"/>
          <w:lang w:val="ru-RU"/>
        </w:rPr>
        <w:t>чл. 48, ал. 6 от ППЗОП</w:t>
      </w:r>
      <w:r>
        <w:rPr>
          <w:sz w:val="28"/>
          <w:szCs w:val="28"/>
          <w:lang w:val="bg-BG"/>
        </w:rPr>
        <w:t>.</w:t>
      </w:r>
    </w:p>
    <w:p w:rsidR="00922DA2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4A133B" w:rsidRDefault="00B63E0F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заседанието не присъстваха представители на участниците в процедурата.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>
        <w:rPr>
          <w:sz w:val="28"/>
          <w:szCs w:val="28"/>
          <w:lang w:val="bg-BG"/>
        </w:rPr>
        <w:t>103</w:t>
      </w:r>
      <w:r>
        <w:rPr>
          <w:sz w:val="28"/>
          <w:szCs w:val="28"/>
          <w:lang w:val="ru-RU"/>
        </w:rPr>
        <w:t>, ал.</w:t>
      </w:r>
      <w:r>
        <w:rPr>
          <w:sz w:val="28"/>
          <w:szCs w:val="28"/>
          <w:lang w:val="bg-BG"/>
        </w:rPr>
        <w:t xml:space="preserve"> 2</w:t>
      </w:r>
      <w:r>
        <w:rPr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от Закона за обществените поръчки (ЗОП). </w:t>
      </w:r>
    </w:p>
    <w:p w:rsidR="00F543E5" w:rsidRDefault="00F543E5" w:rsidP="004A133B">
      <w:pPr>
        <w:ind w:firstLine="708"/>
        <w:jc w:val="both"/>
        <w:rPr>
          <w:b/>
          <w:sz w:val="28"/>
          <w:szCs w:val="28"/>
          <w:lang w:val="bg-BG"/>
        </w:rPr>
      </w:pPr>
    </w:p>
    <w:p w:rsidR="00EF6082" w:rsidRPr="00EF6082" w:rsidRDefault="004A133B" w:rsidP="00EF608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ІІ. </w:t>
      </w:r>
      <w:r>
        <w:rPr>
          <w:sz w:val="28"/>
          <w:szCs w:val="28"/>
          <w:lang w:val="ru-RU"/>
        </w:rPr>
        <w:t xml:space="preserve">На свое закрито заседание проведено на </w:t>
      </w:r>
      <w:r w:rsidR="00B5053B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>.</w:t>
      </w:r>
      <w:r w:rsidR="0080528D">
        <w:rPr>
          <w:sz w:val="28"/>
          <w:szCs w:val="28"/>
          <w:lang w:val="ru-RU"/>
        </w:rPr>
        <w:t>1</w:t>
      </w:r>
      <w:r w:rsidR="00B5053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.201</w:t>
      </w:r>
      <w:r w:rsidR="00B5053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г., определената със Заповед № </w:t>
      </w:r>
      <w:r w:rsidR="00B5053B">
        <w:rPr>
          <w:sz w:val="28"/>
          <w:szCs w:val="28"/>
          <w:lang w:val="ru-RU"/>
        </w:rPr>
        <w:t>1199</w:t>
      </w:r>
      <w:r w:rsidR="00B63E0F">
        <w:rPr>
          <w:sz w:val="28"/>
          <w:szCs w:val="28"/>
          <w:lang w:val="ru-RU"/>
        </w:rPr>
        <w:t>/</w:t>
      </w:r>
      <w:r w:rsidR="00B5053B">
        <w:rPr>
          <w:sz w:val="28"/>
          <w:szCs w:val="28"/>
          <w:lang w:val="ru-RU"/>
        </w:rPr>
        <w:t>26</w:t>
      </w:r>
      <w:r w:rsidR="00B63E0F">
        <w:rPr>
          <w:sz w:val="28"/>
          <w:szCs w:val="28"/>
          <w:lang w:val="ru-RU"/>
        </w:rPr>
        <w:t>.</w:t>
      </w:r>
      <w:r w:rsidR="00B5053B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.201</w:t>
      </w:r>
      <w:r w:rsidR="00B5053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г. комисия </w:t>
      </w:r>
      <w:r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  <w:r w:rsidR="00EA518F">
        <w:rPr>
          <w:sz w:val="28"/>
          <w:szCs w:val="28"/>
          <w:lang w:val="bg-BG"/>
        </w:rPr>
        <w:t>Поради отсъствието на Любомир Алексиев</w:t>
      </w:r>
      <w:r w:rsidR="00EF6082">
        <w:rPr>
          <w:sz w:val="28"/>
          <w:szCs w:val="28"/>
          <w:lang w:val="bg-BG"/>
        </w:rPr>
        <w:t xml:space="preserve"> </w:t>
      </w:r>
      <w:r w:rsidR="00EA518F">
        <w:rPr>
          <w:sz w:val="28"/>
          <w:szCs w:val="28"/>
          <w:lang w:val="bg-BG"/>
        </w:rPr>
        <w:t>/платен годишен отпуск/, участие в работата на комисията взе Ивайло Петров</w:t>
      </w:r>
      <w:r w:rsidR="00EF6082">
        <w:rPr>
          <w:sz w:val="28"/>
          <w:szCs w:val="28"/>
          <w:lang w:val="bg-BG"/>
        </w:rPr>
        <w:t xml:space="preserve"> – главен експерт в отдел „Управление на държаваната собстеност“ в качеството му на резервен член</w:t>
      </w:r>
      <w:r w:rsidR="00EA518F">
        <w:rPr>
          <w:sz w:val="28"/>
          <w:szCs w:val="28"/>
          <w:lang w:val="bg-BG"/>
        </w:rPr>
        <w:t>.</w:t>
      </w:r>
      <w:r w:rsidR="00EF6082">
        <w:rPr>
          <w:sz w:val="28"/>
          <w:szCs w:val="28"/>
          <w:lang w:val="bg-BG"/>
        </w:rPr>
        <w:t xml:space="preserve"> Същият </w:t>
      </w:r>
      <w:r w:rsidR="00EF6082" w:rsidRPr="00EF6082">
        <w:rPr>
          <w:sz w:val="28"/>
          <w:szCs w:val="28"/>
          <w:lang w:val="bg-BG" w:eastAsia="zh-CN"/>
        </w:rPr>
        <w:t>се запозна със списъка с участниците и представи декларация по чл. 103, ал. 2 от ЗОП.</w:t>
      </w:r>
    </w:p>
    <w:p w:rsidR="00EF6082" w:rsidRDefault="00EF6082" w:rsidP="00EF6082">
      <w:pPr>
        <w:jc w:val="both"/>
        <w:rPr>
          <w:sz w:val="28"/>
          <w:szCs w:val="28"/>
          <w:lang w:val="bg-BG"/>
        </w:rPr>
      </w:pPr>
    </w:p>
    <w:p w:rsidR="00922DA2" w:rsidRDefault="004A133B" w:rsidP="00922DA2">
      <w:pPr>
        <w:ind w:firstLine="708"/>
        <w:jc w:val="both"/>
        <w:rPr>
          <w:sz w:val="28"/>
          <w:szCs w:val="28"/>
          <w:lang w:val="bg-BG"/>
        </w:rPr>
      </w:pPr>
      <w:r w:rsidRPr="00C63EB8">
        <w:rPr>
          <w:b/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</w:t>
      </w:r>
      <w:r w:rsidR="00EF60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="009121F2" w:rsidRPr="00C63EB8">
        <w:rPr>
          <w:b/>
          <w:sz w:val="28"/>
          <w:szCs w:val="28"/>
          <w:lang w:val="bg-BG"/>
        </w:rPr>
        <w:t>„</w:t>
      </w:r>
      <w:r w:rsidR="00027B89">
        <w:rPr>
          <w:b/>
          <w:sz w:val="28"/>
          <w:szCs w:val="28"/>
          <w:lang w:val="bg-BG"/>
        </w:rPr>
        <w:t>Унипул Варна“</w:t>
      </w:r>
      <w:r w:rsidR="00E76682">
        <w:rPr>
          <w:b/>
          <w:sz w:val="28"/>
          <w:szCs w:val="28"/>
          <w:lang w:val="bg-BG"/>
        </w:rPr>
        <w:t xml:space="preserve"> </w:t>
      </w:r>
      <w:r w:rsidR="009121F2" w:rsidRPr="00C63EB8">
        <w:rPr>
          <w:b/>
          <w:sz w:val="28"/>
          <w:szCs w:val="28"/>
          <w:lang w:val="bg-BG"/>
        </w:rPr>
        <w:t>ЕООД, ЕИК</w:t>
      </w:r>
      <w:r w:rsidR="009C633A">
        <w:rPr>
          <w:b/>
          <w:sz w:val="28"/>
          <w:szCs w:val="28"/>
          <w:lang w:val="bg-BG"/>
        </w:rPr>
        <w:t xml:space="preserve"> 201862803</w:t>
      </w:r>
      <w:r w:rsidR="009121F2" w:rsidRPr="00C63EB8">
        <w:rPr>
          <w:b/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е представил оферта с вх.№</w:t>
      </w:r>
      <w:r w:rsidR="00E76682">
        <w:rPr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1</w:t>
      </w:r>
      <w:r w:rsidR="009C633A">
        <w:rPr>
          <w:sz w:val="28"/>
          <w:szCs w:val="28"/>
          <w:lang w:val="bg-BG"/>
        </w:rPr>
        <w:t>0</w:t>
      </w:r>
      <w:r w:rsidR="00C63EB8" w:rsidRPr="00C63EB8">
        <w:rPr>
          <w:sz w:val="28"/>
          <w:szCs w:val="28"/>
          <w:lang w:val="bg-BG"/>
        </w:rPr>
        <w:t>5</w:t>
      </w:r>
      <w:r w:rsidR="009C633A">
        <w:rPr>
          <w:sz w:val="28"/>
          <w:szCs w:val="28"/>
          <w:lang w:val="bg-BG"/>
        </w:rPr>
        <w:t>2</w:t>
      </w:r>
      <w:r w:rsidR="00B63E0F">
        <w:rPr>
          <w:sz w:val="28"/>
          <w:szCs w:val="28"/>
          <w:lang w:val="bg-BG"/>
        </w:rPr>
        <w:t>6</w:t>
      </w:r>
      <w:r w:rsidR="00C63EB8" w:rsidRPr="00C63EB8">
        <w:rPr>
          <w:sz w:val="28"/>
          <w:szCs w:val="28"/>
          <w:lang w:val="bg-BG"/>
        </w:rPr>
        <w:t>/</w:t>
      </w:r>
      <w:r w:rsidR="009C633A">
        <w:rPr>
          <w:sz w:val="28"/>
          <w:szCs w:val="28"/>
          <w:lang w:val="bg-BG"/>
        </w:rPr>
        <w:t>24</w:t>
      </w:r>
      <w:r w:rsidR="00B63E0F">
        <w:rPr>
          <w:sz w:val="28"/>
          <w:szCs w:val="28"/>
          <w:lang w:val="bg-BG"/>
        </w:rPr>
        <w:t>.</w:t>
      </w:r>
      <w:r w:rsidR="009C633A">
        <w:rPr>
          <w:sz w:val="28"/>
          <w:szCs w:val="28"/>
          <w:lang w:val="bg-BG"/>
        </w:rPr>
        <w:t>09</w:t>
      </w:r>
      <w:r w:rsidR="00B63E0F">
        <w:rPr>
          <w:sz w:val="28"/>
          <w:szCs w:val="28"/>
          <w:lang w:val="bg-BG"/>
        </w:rPr>
        <w:t>.2</w:t>
      </w:r>
      <w:r w:rsidR="00C63EB8" w:rsidRPr="00C63EB8">
        <w:rPr>
          <w:sz w:val="28"/>
          <w:szCs w:val="28"/>
          <w:lang w:val="bg-BG"/>
        </w:rPr>
        <w:t>01</w:t>
      </w:r>
      <w:r w:rsidR="009C633A">
        <w:rPr>
          <w:sz w:val="28"/>
          <w:szCs w:val="28"/>
          <w:lang w:val="bg-BG"/>
        </w:rPr>
        <w:t>9</w:t>
      </w:r>
      <w:r w:rsidR="00EF6082">
        <w:rPr>
          <w:sz w:val="28"/>
          <w:szCs w:val="28"/>
          <w:lang w:val="bg-BG"/>
        </w:rPr>
        <w:t xml:space="preserve"> </w:t>
      </w:r>
      <w:r w:rsidR="00C63EB8" w:rsidRPr="00C63EB8">
        <w:rPr>
          <w:sz w:val="28"/>
          <w:szCs w:val="28"/>
          <w:lang w:val="bg-BG"/>
        </w:rPr>
        <w:t>г</w:t>
      </w:r>
      <w:r w:rsidR="00EF6082">
        <w:rPr>
          <w:sz w:val="28"/>
          <w:szCs w:val="28"/>
          <w:lang w:val="bg-BG"/>
        </w:rPr>
        <w:t>одина</w:t>
      </w:r>
      <w:r w:rsidR="00C63EB8" w:rsidRPr="00C63EB8">
        <w:rPr>
          <w:sz w:val="28"/>
          <w:szCs w:val="28"/>
          <w:lang w:val="bg-BG"/>
        </w:rPr>
        <w:t xml:space="preserve">. </w:t>
      </w:r>
      <w:r w:rsidR="009C633A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922DA2" w:rsidRDefault="00922DA2" w:rsidP="00922DA2">
      <w:pPr>
        <w:ind w:firstLine="708"/>
        <w:jc w:val="both"/>
        <w:rPr>
          <w:sz w:val="28"/>
          <w:szCs w:val="28"/>
          <w:lang w:val="bg-BG"/>
        </w:rPr>
      </w:pPr>
    </w:p>
    <w:p w:rsidR="00922DA2" w:rsidRDefault="004A133B" w:rsidP="00922DA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Pr="0080528D">
        <w:rPr>
          <w:b/>
          <w:sz w:val="28"/>
          <w:szCs w:val="28"/>
          <w:lang w:val="bg-BG"/>
        </w:rPr>
        <w:t>„</w:t>
      </w:r>
      <w:r w:rsidR="009C633A">
        <w:rPr>
          <w:b/>
          <w:sz w:val="28"/>
          <w:szCs w:val="28"/>
          <w:lang w:val="bg-BG"/>
        </w:rPr>
        <w:t>Саграда</w:t>
      </w:r>
      <w:r w:rsidR="0080528D">
        <w:rPr>
          <w:b/>
          <w:sz w:val="28"/>
          <w:szCs w:val="28"/>
          <w:lang w:val="bg-BG"/>
        </w:rPr>
        <w:t>“</w:t>
      </w:r>
      <w:r w:rsidR="00F543E5">
        <w:rPr>
          <w:b/>
          <w:sz w:val="28"/>
          <w:szCs w:val="28"/>
          <w:lang w:val="bg-BG"/>
        </w:rPr>
        <w:t>ООД</w:t>
      </w:r>
      <w:r>
        <w:rPr>
          <w:sz w:val="28"/>
          <w:szCs w:val="28"/>
          <w:lang w:val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 w:rsidR="003908C3">
        <w:rPr>
          <w:b/>
          <w:sz w:val="28"/>
          <w:szCs w:val="28"/>
          <w:lang w:val="bg-BG"/>
        </w:rPr>
        <w:t>ЕИК 1</w:t>
      </w:r>
      <w:r w:rsidR="009C633A">
        <w:rPr>
          <w:b/>
          <w:sz w:val="28"/>
          <w:szCs w:val="28"/>
          <w:lang w:val="bg-BG"/>
        </w:rPr>
        <w:t>15870346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5C10F7">
        <w:rPr>
          <w:sz w:val="28"/>
          <w:szCs w:val="28"/>
          <w:lang w:val="bg-BG"/>
        </w:rPr>
        <w:t>1</w:t>
      </w:r>
      <w:r w:rsidR="009C633A">
        <w:rPr>
          <w:sz w:val="28"/>
          <w:szCs w:val="28"/>
          <w:lang w:val="bg-BG"/>
        </w:rPr>
        <w:t>0</w:t>
      </w:r>
      <w:r w:rsidR="003908C3">
        <w:rPr>
          <w:sz w:val="28"/>
          <w:szCs w:val="28"/>
          <w:lang w:val="bg-BG"/>
        </w:rPr>
        <w:t>6</w:t>
      </w:r>
      <w:r w:rsidR="009C633A">
        <w:rPr>
          <w:sz w:val="28"/>
          <w:szCs w:val="28"/>
          <w:lang w:val="bg-BG"/>
        </w:rPr>
        <w:t>3</w:t>
      </w:r>
      <w:r w:rsidR="003908C3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/</w:t>
      </w:r>
      <w:r w:rsidR="009C633A">
        <w:rPr>
          <w:sz w:val="28"/>
          <w:szCs w:val="28"/>
          <w:lang w:val="bg-BG"/>
        </w:rPr>
        <w:t>25.09.</w:t>
      </w:r>
      <w:r>
        <w:rPr>
          <w:sz w:val="28"/>
          <w:szCs w:val="28"/>
          <w:lang w:val="bg-BG"/>
        </w:rPr>
        <w:t>201</w:t>
      </w:r>
      <w:r w:rsidR="009C633A">
        <w:rPr>
          <w:sz w:val="28"/>
          <w:szCs w:val="28"/>
          <w:lang w:val="bg-BG"/>
        </w:rPr>
        <w:t>9</w:t>
      </w:r>
      <w:r w:rsidR="00EF60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година. </w:t>
      </w:r>
      <w:r w:rsidR="003908C3">
        <w:rPr>
          <w:sz w:val="28"/>
          <w:szCs w:val="28"/>
          <w:lang w:val="bg-BG"/>
        </w:rPr>
        <w:t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922DA2" w:rsidRDefault="00922DA2" w:rsidP="00922DA2">
      <w:pPr>
        <w:ind w:firstLine="708"/>
        <w:jc w:val="both"/>
        <w:rPr>
          <w:sz w:val="28"/>
          <w:szCs w:val="28"/>
          <w:lang w:val="bg-BG"/>
        </w:rPr>
      </w:pPr>
    </w:p>
    <w:p w:rsidR="00511196" w:rsidRDefault="004A133B" w:rsidP="00922DA2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>
        <w:rPr>
          <w:b/>
          <w:sz w:val="28"/>
          <w:szCs w:val="28"/>
          <w:lang w:val="bg-BG"/>
        </w:rPr>
        <w:t>„</w:t>
      </w:r>
      <w:r w:rsidR="009C633A">
        <w:rPr>
          <w:b/>
          <w:sz w:val="28"/>
          <w:szCs w:val="28"/>
          <w:lang w:val="bg-BG"/>
        </w:rPr>
        <w:t xml:space="preserve">Кемпарк </w:t>
      </w:r>
      <w:r w:rsidR="003908C3">
        <w:rPr>
          <w:b/>
          <w:sz w:val="28"/>
          <w:szCs w:val="28"/>
          <w:lang w:val="bg-BG"/>
        </w:rPr>
        <w:t>Строй</w:t>
      </w:r>
      <w:r w:rsidR="00896EF5">
        <w:rPr>
          <w:b/>
          <w:sz w:val="28"/>
          <w:szCs w:val="28"/>
          <w:lang w:val="bg-BG"/>
        </w:rPr>
        <w:t>“</w:t>
      </w:r>
      <w:r w:rsidR="00EC60D0"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  <w:lang w:val="bg-BG"/>
        </w:rPr>
        <w:t>ООД</w:t>
      </w:r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 xml:space="preserve">ЕИК </w:t>
      </w:r>
      <w:r w:rsidR="00904FA7">
        <w:rPr>
          <w:b/>
          <w:sz w:val="28"/>
          <w:szCs w:val="28"/>
          <w:lang w:val="bg-BG"/>
        </w:rPr>
        <w:t>200167332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9B542A">
        <w:rPr>
          <w:sz w:val="28"/>
          <w:szCs w:val="28"/>
          <w:lang w:val="bg-BG"/>
        </w:rPr>
        <w:t>1</w:t>
      </w:r>
      <w:r w:rsidR="00904FA7">
        <w:rPr>
          <w:sz w:val="28"/>
          <w:szCs w:val="28"/>
          <w:lang w:val="bg-BG"/>
        </w:rPr>
        <w:t>0</w:t>
      </w:r>
      <w:r w:rsidR="009B542A">
        <w:rPr>
          <w:sz w:val="28"/>
          <w:szCs w:val="28"/>
          <w:lang w:val="bg-BG"/>
        </w:rPr>
        <w:t>6</w:t>
      </w:r>
      <w:r w:rsidR="00904FA7">
        <w:rPr>
          <w:sz w:val="28"/>
          <w:szCs w:val="28"/>
          <w:lang w:val="bg-BG"/>
        </w:rPr>
        <w:t>35</w:t>
      </w:r>
      <w:r>
        <w:rPr>
          <w:sz w:val="28"/>
          <w:szCs w:val="28"/>
          <w:lang w:val="bg-BG"/>
        </w:rPr>
        <w:t>/</w:t>
      </w:r>
      <w:r w:rsidR="00904FA7">
        <w:rPr>
          <w:sz w:val="28"/>
          <w:szCs w:val="28"/>
          <w:lang w:val="bg-BG"/>
        </w:rPr>
        <w:t>25</w:t>
      </w:r>
      <w:r w:rsidR="009B542A">
        <w:rPr>
          <w:sz w:val="28"/>
          <w:szCs w:val="28"/>
          <w:lang w:val="bg-BG"/>
        </w:rPr>
        <w:t>.</w:t>
      </w:r>
      <w:r w:rsidR="00904FA7">
        <w:rPr>
          <w:sz w:val="28"/>
          <w:szCs w:val="28"/>
          <w:lang w:val="bg-BG"/>
        </w:rPr>
        <w:t>09</w:t>
      </w:r>
      <w:r w:rsidR="009B542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201</w:t>
      </w:r>
      <w:r w:rsidR="00904FA7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година. При разглеждане на документите за </w:t>
      </w:r>
      <w:r>
        <w:rPr>
          <w:sz w:val="28"/>
          <w:szCs w:val="28"/>
          <w:lang w:val="bg-BG"/>
        </w:rPr>
        <w:lastRenderedPageBreak/>
        <w:t xml:space="preserve">подбор от офертата, </w:t>
      </w:r>
      <w:bookmarkStart w:id="0" w:name="_Hlk532150554"/>
      <w:r>
        <w:rPr>
          <w:sz w:val="28"/>
          <w:szCs w:val="28"/>
          <w:lang w:val="bg-BG"/>
        </w:rPr>
        <w:t>комисията констатира</w:t>
      </w:r>
      <w:r w:rsidR="00511196">
        <w:rPr>
          <w:sz w:val="28"/>
          <w:szCs w:val="28"/>
          <w:lang w:val="bg-BG"/>
        </w:rPr>
        <w:t>, че участника отговаря на предварително обявените от Възложителя условия и е представил всички изискуеми документи.</w:t>
      </w:r>
    </w:p>
    <w:bookmarkEnd w:id="0"/>
    <w:p w:rsidR="00896EF5" w:rsidRDefault="00896EF5" w:rsidP="00896EF5">
      <w:pPr>
        <w:ind w:firstLine="720"/>
        <w:jc w:val="both"/>
        <w:rPr>
          <w:sz w:val="28"/>
          <w:szCs w:val="28"/>
          <w:lang w:val="bg-BG"/>
        </w:rPr>
      </w:pPr>
    </w:p>
    <w:p w:rsidR="009B542A" w:rsidRDefault="004A133B" w:rsidP="009B542A">
      <w:pPr>
        <w:ind w:firstLine="708"/>
        <w:jc w:val="both"/>
        <w:rPr>
          <w:sz w:val="28"/>
          <w:szCs w:val="28"/>
          <w:lang w:val="bg-BG"/>
        </w:rPr>
      </w:pPr>
      <w:bookmarkStart w:id="1" w:name="_Hlk532150585"/>
      <w:r>
        <w:rPr>
          <w:b/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 xml:space="preserve">Участникът </w:t>
      </w:r>
      <w:bookmarkStart w:id="2" w:name="_Hlk532154395"/>
      <w:r>
        <w:rPr>
          <w:b/>
          <w:sz w:val="28"/>
          <w:szCs w:val="28"/>
          <w:lang w:val="bg-BG"/>
        </w:rPr>
        <w:t>„</w:t>
      </w:r>
      <w:r w:rsidR="00904FA7">
        <w:rPr>
          <w:b/>
          <w:sz w:val="28"/>
          <w:szCs w:val="28"/>
          <w:lang w:val="bg-BG"/>
        </w:rPr>
        <w:t>Ситистрой - 92</w:t>
      </w:r>
      <w:r w:rsidR="009B542A">
        <w:rPr>
          <w:b/>
          <w:sz w:val="28"/>
          <w:szCs w:val="28"/>
          <w:lang w:val="bg-BG"/>
        </w:rPr>
        <w:t>“</w:t>
      </w:r>
      <w:r w:rsidR="00904FA7">
        <w:rPr>
          <w:b/>
          <w:sz w:val="28"/>
          <w:szCs w:val="28"/>
          <w:lang w:val="bg-BG"/>
        </w:rPr>
        <w:t>Е</w:t>
      </w:r>
      <w:r w:rsidR="009B542A">
        <w:rPr>
          <w:b/>
          <w:sz w:val="28"/>
          <w:szCs w:val="28"/>
          <w:lang w:val="bg-BG"/>
        </w:rPr>
        <w:t>ООД</w:t>
      </w:r>
      <w:bookmarkEnd w:id="2"/>
      <w:r>
        <w:rPr>
          <w:sz w:val="28"/>
          <w:szCs w:val="28"/>
          <w:lang w:val="bg-BG"/>
        </w:rPr>
        <w:t xml:space="preserve">, </w:t>
      </w:r>
      <w:r>
        <w:rPr>
          <w:b/>
          <w:sz w:val="28"/>
          <w:szCs w:val="28"/>
          <w:lang w:val="bg-BG"/>
        </w:rPr>
        <w:t xml:space="preserve">ЕИК </w:t>
      </w:r>
      <w:r w:rsidR="00904FA7">
        <w:rPr>
          <w:b/>
          <w:sz w:val="28"/>
          <w:szCs w:val="28"/>
          <w:lang w:val="bg-BG"/>
        </w:rPr>
        <w:t>121288539</w:t>
      </w:r>
      <w:r>
        <w:rPr>
          <w:sz w:val="28"/>
          <w:szCs w:val="28"/>
          <w:lang w:val="bg-BG"/>
        </w:rPr>
        <w:t xml:space="preserve"> е представил оферта с вх. №</w:t>
      </w:r>
      <w:r>
        <w:rPr>
          <w:sz w:val="28"/>
          <w:szCs w:val="28"/>
        </w:rPr>
        <w:t> </w:t>
      </w:r>
      <w:r w:rsidR="00896EF5">
        <w:rPr>
          <w:sz w:val="28"/>
          <w:szCs w:val="28"/>
          <w:lang w:val="bg-BG"/>
        </w:rPr>
        <w:t>1</w:t>
      </w:r>
      <w:r w:rsidR="00904FA7">
        <w:rPr>
          <w:sz w:val="28"/>
          <w:szCs w:val="28"/>
          <w:lang w:val="bg-BG"/>
        </w:rPr>
        <w:t>0703</w:t>
      </w:r>
      <w:r>
        <w:rPr>
          <w:sz w:val="28"/>
          <w:szCs w:val="28"/>
          <w:lang w:val="bg-BG"/>
        </w:rPr>
        <w:t>/</w:t>
      </w:r>
      <w:r w:rsidR="00904FA7">
        <w:rPr>
          <w:sz w:val="28"/>
          <w:szCs w:val="28"/>
          <w:lang w:val="bg-BG"/>
        </w:rPr>
        <w:t>25.</w:t>
      </w:r>
      <w:r w:rsidR="009B542A">
        <w:rPr>
          <w:sz w:val="28"/>
          <w:szCs w:val="28"/>
          <w:lang w:val="bg-BG"/>
        </w:rPr>
        <w:t>0</w:t>
      </w:r>
      <w:r w:rsidR="00904FA7">
        <w:rPr>
          <w:sz w:val="28"/>
          <w:szCs w:val="28"/>
          <w:lang w:val="bg-BG"/>
        </w:rPr>
        <w:t>9</w:t>
      </w:r>
      <w:r w:rsidR="009B542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201</w:t>
      </w:r>
      <w:r w:rsidR="00904FA7">
        <w:rPr>
          <w:sz w:val="28"/>
          <w:szCs w:val="28"/>
          <w:lang w:val="bg-BG"/>
        </w:rPr>
        <w:t>9</w:t>
      </w:r>
      <w:r w:rsidR="00337EA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година. При разглеждане на документите за подбор от офертата, комисията констатира</w:t>
      </w:r>
      <w:r w:rsidR="009B542A">
        <w:rPr>
          <w:sz w:val="28"/>
          <w:szCs w:val="28"/>
          <w:lang w:val="bg-BG"/>
        </w:rPr>
        <w:t>, че участника отговаря на предварително обявените от Възложителя условия и е представил всички изискуеми документи.</w:t>
      </w:r>
    </w:p>
    <w:p w:rsidR="009B542A" w:rsidRDefault="009B542A" w:rsidP="009B542A">
      <w:pPr>
        <w:jc w:val="both"/>
        <w:rPr>
          <w:b/>
          <w:sz w:val="28"/>
          <w:szCs w:val="28"/>
          <w:lang w:val="bg-BG"/>
        </w:rPr>
      </w:pPr>
    </w:p>
    <w:bookmarkEnd w:id="1"/>
    <w:p w:rsidR="004A133B" w:rsidRDefault="004A133B" w:rsidP="004334E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Комисията пристъпи към проверка на предложените от участниците цена за изпълнение на поръчката и срок за изпълнение на поръчката на офертите, които са в съответствие с критериите за подбор, поставен от възложителя.</w:t>
      </w: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Участникът </w:t>
      </w:r>
      <w:r w:rsidR="006256F0" w:rsidRPr="0080528D">
        <w:rPr>
          <w:b/>
          <w:sz w:val="28"/>
          <w:szCs w:val="28"/>
          <w:lang w:val="bg-BG"/>
        </w:rPr>
        <w:t>„</w:t>
      </w:r>
      <w:r w:rsidR="00904FA7">
        <w:rPr>
          <w:b/>
          <w:sz w:val="28"/>
          <w:szCs w:val="28"/>
          <w:lang w:val="bg-BG"/>
        </w:rPr>
        <w:t>Унипул Варна</w:t>
      </w:r>
      <w:r w:rsidR="006256F0">
        <w:rPr>
          <w:b/>
          <w:sz w:val="28"/>
          <w:szCs w:val="28"/>
          <w:lang w:val="bg-BG"/>
        </w:rPr>
        <w:t>“</w:t>
      </w:r>
      <w:r w:rsidR="00922DA2">
        <w:rPr>
          <w:b/>
          <w:sz w:val="28"/>
          <w:szCs w:val="28"/>
          <w:lang w:val="bg-BG"/>
        </w:rPr>
        <w:t xml:space="preserve"> </w:t>
      </w:r>
      <w:r w:rsidR="006256F0">
        <w:rPr>
          <w:b/>
          <w:sz w:val="28"/>
          <w:szCs w:val="28"/>
          <w:lang w:val="bg-BG"/>
        </w:rPr>
        <w:t>ЕООД</w:t>
      </w:r>
      <w:r w:rsidR="006256F0" w:rsidRPr="00C63EB8"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предложил: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922DA2">
        <w:rPr>
          <w:b/>
          <w:sz w:val="28"/>
          <w:szCs w:val="28"/>
          <w:lang w:val="bg-BG"/>
        </w:rPr>
        <w:t xml:space="preserve">136 </w:t>
      </w:r>
      <w:r w:rsidR="00904FA7" w:rsidRPr="00904FA7">
        <w:rPr>
          <w:b/>
          <w:sz w:val="28"/>
          <w:szCs w:val="28"/>
          <w:lang w:val="bg-BG"/>
        </w:rPr>
        <w:t>097,85</w:t>
      </w:r>
      <w:r w:rsidR="00EF6082">
        <w:rPr>
          <w:b/>
          <w:sz w:val="28"/>
          <w:szCs w:val="28"/>
          <w:lang w:val="bg-BG"/>
        </w:rPr>
        <w:t xml:space="preserve"> </w:t>
      </w:r>
      <w:r w:rsidRPr="006256F0">
        <w:rPr>
          <w:b/>
          <w:sz w:val="28"/>
          <w:szCs w:val="28"/>
          <w:lang w:val="bg-BG"/>
        </w:rPr>
        <w:t>(</w:t>
      </w:r>
      <w:r w:rsidR="00904FA7">
        <w:rPr>
          <w:b/>
          <w:sz w:val="28"/>
          <w:szCs w:val="28"/>
          <w:lang w:val="bg-BG"/>
        </w:rPr>
        <w:t xml:space="preserve">сто тридесет и шест хиляди деветдесет и седем лева и </w:t>
      </w:r>
      <w:r w:rsidRPr="006256F0">
        <w:rPr>
          <w:b/>
          <w:sz w:val="28"/>
          <w:szCs w:val="28"/>
          <w:lang w:val="bg-BG"/>
        </w:rPr>
        <w:t>0,</w:t>
      </w:r>
      <w:r w:rsidR="006256F0" w:rsidRPr="006256F0">
        <w:rPr>
          <w:b/>
          <w:sz w:val="28"/>
          <w:szCs w:val="28"/>
          <w:lang w:val="bg-BG"/>
        </w:rPr>
        <w:t>8</w:t>
      </w:r>
      <w:r w:rsidR="00904FA7">
        <w:rPr>
          <w:b/>
          <w:sz w:val="28"/>
          <w:szCs w:val="28"/>
          <w:lang w:val="bg-BG"/>
        </w:rPr>
        <w:t>5</w:t>
      </w:r>
      <w:r w:rsidRPr="006256F0">
        <w:rPr>
          <w:b/>
          <w:sz w:val="28"/>
          <w:szCs w:val="28"/>
          <w:lang w:val="bg-BG"/>
        </w:rPr>
        <w:t>) лв. без ДДС</w:t>
      </w:r>
      <w:r>
        <w:rPr>
          <w:b/>
          <w:sz w:val="28"/>
          <w:szCs w:val="28"/>
          <w:lang w:val="bg-BG"/>
        </w:rPr>
        <w:t>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1.2. срок за изпълнение </w:t>
      </w:r>
      <w:r w:rsidR="00904FA7" w:rsidRPr="00904FA7">
        <w:rPr>
          <w:b/>
          <w:sz w:val="28"/>
          <w:szCs w:val="28"/>
          <w:lang w:val="bg-BG"/>
        </w:rPr>
        <w:t>85</w:t>
      </w:r>
      <w:r w:rsidR="00EF6082">
        <w:rPr>
          <w:b/>
          <w:sz w:val="28"/>
          <w:szCs w:val="28"/>
          <w:lang w:val="bg-BG"/>
        </w:rPr>
        <w:t xml:space="preserve"> </w:t>
      </w:r>
      <w:r w:rsidRPr="00904FA7">
        <w:rPr>
          <w:b/>
          <w:sz w:val="28"/>
          <w:szCs w:val="28"/>
          <w:lang w:val="bg-BG"/>
        </w:rPr>
        <w:t>(</w:t>
      </w:r>
      <w:r w:rsidR="00904FA7">
        <w:rPr>
          <w:b/>
          <w:sz w:val="28"/>
          <w:szCs w:val="28"/>
          <w:lang w:val="bg-BG"/>
        </w:rPr>
        <w:t>осемдесет и пет</w:t>
      </w:r>
      <w:r>
        <w:rPr>
          <w:b/>
          <w:sz w:val="28"/>
          <w:szCs w:val="28"/>
          <w:lang w:val="bg-BG"/>
        </w:rPr>
        <w:t>) календарни дни</w:t>
      </w:r>
      <w:r>
        <w:rPr>
          <w:sz w:val="28"/>
          <w:szCs w:val="28"/>
          <w:lang w:val="bg-BG"/>
        </w:rPr>
        <w:t>, считано от датата на откриване на строителната площадка.</w:t>
      </w: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20"/>
        <w:jc w:val="both"/>
        <w:rPr>
          <w:sz w:val="28"/>
          <w:szCs w:val="28"/>
          <w:lang w:val="bg-BG"/>
        </w:rPr>
      </w:pPr>
      <w:bookmarkStart w:id="3" w:name="_Hlk532154319"/>
      <w:r>
        <w:rPr>
          <w:sz w:val="28"/>
          <w:szCs w:val="28"/>
          <w:lang w:val="bg-BG"/>
        </w:rPr>
        <w:t xml:space="preserve">2. Участникът </w:t>
      </w:r>
      <w:bookmarkStart w:id="4" w:name="_Hlk532155740"/>
      <w:r w:rsidR="00C71E04">
        <w:rPr>
          <w:b/>
          <w:sz w:val="28"/>
          <w:szCs w:val="28"/>
          <w:lang w:val="bg-BG"/>
        </w:rPr>
        <w:t>„</w:t>
      </w:r>
      <w:r w:rsidR="00904FA7">
        <w:rPr>
          <w:b/>
          <w:sz w:val="28"/>
          <w:szCs w:val="28"/>
          <w:lang w:val="bg-BG"/>
        </w:rPr>
        <w:t>Саграда</w:t>
      </w:r>
      <w:r w:rsidR="00C71E04">
        <w:rPr>
          <w:b/>
          <w:sz w:val="28"/>
          <w:szCs w:val="28"/>
          <w:lang w:val="bg-BG"/>
        </w:rPr>
        <w:t>“</w:t>
      </w:r>
      <w:r w:rsidR="00922DA2">
        <w:rPr>
          <w:b/>
          <w:sz w:val="28"/>
          <w:szCs w:val="28"/>
          <w:lang w:val="bg-BG"/>
        </w:rPr>
        <w:t xml:space="preserve"> </w:t>
      </w:r>
      <w:r w:rsidR="00C71E04">
        <w:rPr>
          <w:b/>
          <w:sz w:val="28"/>
          <w:szCs w:val="28"/>
          <w:lang w:val="bg-BG"/>
        </w:rPr>
        <w:t>ООД</w:t>
      </w:r>
      <w:r w:rsidR="00990BE5">
        <w:rPr>
          <w:b/>
          <w:sz w:val="28"/>
          <w:szCs w:val="28"/>
          <w:lang w:val="bg-BG"/>
        </w:rPr>
        <w:t xml:space="preserve"> </w:t>
      </w:r>
      <w:bookmarkEnd w:id="4"/>
      <w:r>
        <w:rPr>
          <w:sz w:val="28"/>
          <w:szCs w:val="28"/>
          <w:lang w:val="bg-BG"/>
        </w:rPr>
        <w:t>е предложил: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bookmarkStart w:id="5" w:name="_Hlk532159130"/>
      <w:r w:rsidR="00904FA7" w:rsidRPr="00904FA7">
        <w:rPr>
          <w:b/>
          <w:sz w:val="28"/>
          <w:szCs w:val="28"/>
          <w:lang w:val="bg-BG"/>
        </w:rPr>
        <w:t>134</w:t>
      </w:r>
      <w:r w:rsidR="00922DA2">
        <w:rPr>
          <w:b/>
          <w:sz w:val="28"/>
          <w:szCs w:val="28"/>
          <w:lang w:val="bg-BG"/>
        </w:rPr>
        <w:t xml:space="preserve"> </w:t>
      </w:r>
      <w:r w:rsidR="00C71E04" w:rsidRPr="00904FA7">
        <w:rPr>
          <w:b/>
          <w:sz w:val="28"/>
          <w:szCs w:val="28"/>
          <w:lang w:val="bg-BG"/>
        </w:rPr>
        <w:t>6</w:t>
      </w:r>
      <w:r w:rsidR="00904FA7">
        <w:rPr>
          <w:b/>
          <w:sz w:val="28"/>
          <w:szCs w:val="28"/>
          <w:lang w:val="bg-BG"/>
        </w:rPr>
        <w:t>54</w:t>
      </w:r>
      <w:r w:rsidR="00C71E04" w:rsidRPr="00150CBF">
        <w:rPr>
          <w:b/>
          <w:sz w:val="28"/>
          <w:szCs w:val="28"/>
          <w:lang w:val="bg-BG"/>
        </w:rPr>
        <w:t>,</w:t>
      </w:r>
      <w:r w:rsidR="00904FA7">
        <w:rPr>
          <w:b/>
          <w:sz w:val="28"/>
          <w:szCs w:val="28"/>
          <w:lang w:val="bg-BG"/>
        </w:rPr>
        <w:t>80</w:t>
      </w:r>
      <w:r w:rsidR="00990BE5" w:rsidRPr="00150CBF">
        <w:rPr>
          <w:b/>
          <w:sz w:val="28"/>
          <w:szCs w:val="28"/>
          <w:lang w:val="bg-BG"/>
        </w:rPr>
        <w:t xml:space="preserve"> </w:t>
      </w:r>
      <w:r w:rsidRPr="00150CBF">
        <w:rPr>
          <w:b/>
          <w:sz w:val="28"/>
          <w:szCs w:val="28"/>
          <w:lang w:val="bg-BG"/>
        </w:rPr>
        <w:t>(</w:t>
      </w:r>
      <w:r w:rsidR="00904FA7">
        <w:rPr>
          <w:b/>
          <w:sz w:val="28"/>
          <w:szCs w:val="28"/>
          <w:lang w:val="bg-BG"/>
        </w:rPr>
        <w:t>сто тридесет и четири хиляди ше</w:t>
      </w:r>
      <w:r w:rsidR="00EF6082">
        <w:rPr>
          <w:b/>
          <w:sz w:val="28"/>
          <w:szCs w:val="28"/>
          <w:lang w:val="bg-BG"/>
        </w:rPr>
        <w:t xml:space="preserve">стотин петдесет и четири лева и </w:t>
      </w:r>
      <w:r>
        <w:rPr>
          <w:b/>
          <w:sz w:val="28"/>
          <w:szCs w:val="28"/>
          <w:lang w:val="bg-BG"/>
        </w:rPr>
        <w:t>0,</w:t>
      </w:r>
      <w:r w:rsidR="00904FA7">
        <w:rPr>
          <w:b/>
          <w:sz w:val="28"/>
          <w:szCs w:val="28"/>
          <w:lang w:val="bg-BG"/>
        </w:rPr>
        <w:t>80</w:t>
      </w:r>
      <w:r>
        <w:rPr>
          <w:b/>
          <w:sz w:val="28"/>
          <w:szCs w:val="28"/>
          <w:lang w:val="bg-BG"/>
        </w:rPr>
        <w:t>) лв. без ДДС.</w:t>
      </w:r>
    </w:p>
    <w:bookmarkEnd w:id="5"/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2.2. срок за изпълнение </w:t>
      </w:r>
      <w:r w:rsidR="00CF250C" w:rsidRPr="00CF250C">
        <w:rPr>
          <w:b/>
          <w:sz w:val="28"/>
          <w:szCs w:val="28"/>
          <w:lang w:val="bg-BG"/>
        </w:rPr>
        <w:t>89</w:t>
      </w:r>
      <w:r w:rsidR="00EF608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CF250C">
        <w:rPr>
          <w:b/>
          <w:sz w:val="28"/>
          <w:szCs w:val="28"/>
          <w:lang w:val="bg-BG"/>
        </w:rPr>
        <w:t>осемдесет и девет</w:t>
      </w:r>
      <w:r>
        <w:rPr>
          <w:b/>
          <w:sz w:val="28"/>
          <w:szCs w:val="28"/>
          <w:lang w:val="bg-BG"/>
        </w:rPr>
        <w:t>) календарни дни</w:t>
      </w:r>
      <w:r>
        <w:rPr>
          <w:sz w:val="28"/>
          <w:szCs w:val="28"/>
          <w:lang w:val="bg-BG"/>
        </w:rPr>
        <w:t>, считано от датата на откриване на строителна площадка.</w:t>
      </w:r>
    </w:p>
    <w:bookmarkEnd w:id="3"/>
    <w:p w:rsidR="00C71E04" w:rsidRDefault="00C71E04" w:rsidP="00C71E04">
      <w:pPr>
        <w:ind w:firstLine="720"/>
        <w:jc w:val="both"/>
        <w:rPr>
          <w:sz w:val="28"/>
          <w:szCs w:val="28"/>
          <w:lang w:val="bg-BG"/>
        </w:rPr>
      </w:pPr>
    </w:p>
    <w:p w:rsidR="00C71E04" w:rsidRDefault="00C71E04" w:rsidP="00C71E0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Участникът </w:t>
      </w:r>
      <w:r>
        <w:rPr>
          <w:b/>
          <w:sz w:val="28"/>
          <w:szCs w:val="28"/>
          <w:lang w:val="bg-BG"/>
        </w:rPr>
        <w:t>„</w:t>
      </w:r>
      <w:r w:rsidR="00CF250C">
        <w:rPr>
          <w:b/>
          <w:sz w:val="28"/>
          <w:szCs w:val="28"/>
          <w:lang w:val="bg-BG"/>
        </w:rPr>
        <w:t>Кемпарк Строй“</w:t>
      </w:r>
      <w:r w:rsidR="00922DA2">
        <w:rPr>
          <w:b/>
          <w:sz w:val="28"/>
          <w:szCs w:val="28"/>
          <w:lang w:val="bg-BG"/>
        </w:rPr>
        <w:t xml:space="preserve"> </w:t>
      </w:r>
      <w:r w:rsidR="00CF250C">
        <w:rPr>
          <w:b/>
          <w:sz w:val="28"/>
          <w:szCs w:val="28"/>
          <w:lang w:val="bg-BG"/>
        </w:rPr>
        <w:t xml:space="preserve">ЕООД </w:t>
      </w:r>
      <w:r w:rsidR="00CF250C" w:rsidRPr="00CF250C">
        <w:rPr>
          <w:sz w:val="28"/>
          <w:szCs w:val="28"/>
          <w:lang w:val="bg-BG"/>
        </w:rPr>
        <w:t>е п</w:t>
      </w:r>
      <w:r w:rsidRPr="00CF250C">
        <w:rPr>
          <w:sz w:val="28"/>
          <w:szCs w:val="28"/>
          <w:lang w:val="bg-BG"/>
        </w:rPr>
        <w:t>редложил</w:t>
      </w:r>
      <w:r>
        <w:rPr>
          <w:sz w:val="28"/>
          <w:szCs w:val="28"/>
          <w:lang w:val="bg-BG"/>
        </w:rPr>
        <w:t>:</w:t>
      </w:r>
    </w:p>
    <w:p w:rsidR="00C71E04" w:rsidRDefault="00C71E04" w:rsidP="00C71E04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на </w:t>
      </w:r>
      <w:r w:rsidR="00CF250C" w:rsidRPr="00CF250C">
        <w:rPr>
          <w:b/>
          <w:sz w:val="28"/>
          <w:szCs w:val="28"/>
          <w:lang w:val="bg-BG"/>
        </w:rPr>
        <w:t>135 005,43</w:t>
      </w:r>
      <w:r>
        <w:rPr>
          <w:b/>
          <w:sz w:val="28"/>
          <w:szCs w:val="28"/>
          <w:lang w:val="bg-BG"/>
        </w:rPr>
        <w:t xml:space="preserve"> (</w:t>
      </w:r>
      <w:r w:rsidR="00CF250C">
        <w:rPr>
          <w:b/>
          <w:sz w:val="28"/>
          <w:szCs w:val="28"/>
          <w:lang w:val="bg-BG"/>
        </w:rPr>
        <w:t xml:space="preserve">сто тридесет и пет хиляди пет лева и </w:t>
      </w:r>
      <w:r>
        <w:rPr>
          <w:b/>
          <w:sz w:val="28"/>
          <w:szCs w:val="28"/>
          <w:lang w:val="bg-BG"/>
        </w:rPr>
        <w:t>0,</w:t>
      </w:r>
      <w:r w:rsidR="00CF250C">
        <w:rPr>
          <w:b/>
          <w:sz w:val="28"/>
          <w:szCs w:val="28"/>
          <w:lang w:val="bg-BG"/>
        </w:rPr>
        <w:t>43</w:t>
      </w:r>
      <w:r>
        <w:rPr>
          <w:b/>
          <w:sz w:val="28"/>
          <w:szCs w:val="28"/>
          <w:lang w:val="bg-BG"/>
        </w:rPr>
        <w:t>) лв. без ДДС.</w:t>
      </w:r>
    </w:p>
    <w:p w:rsidR="00C71E04" w:rsidRDefault="00C71E04" w:rsidP="00C71E0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3.2. срок за изпълнение </w:t>
      </w:r>
      <w:r w:rsidR="00CF250C" w:rsidRPr="00CF250C">
        <w:rPr>
          <w:b/>
          <w:sz w:val="28"/>
          <w:szCs w:val="28"/>
          <w:lang w:val="bg-BG"/>
        </w:rPr>
        <w:t>80</w:t>
      </w:r>
      <w:r w:rsidR="00922DA2">
        <w:rPr>
          <w:b/>
          <w:sz w:val="28"/>
          <w:szCs w:val="28"/>
          <w:lang w:val="bg-BG"/>
        </w:rPr>
        <w:t xml:space="preserve"> </w:t>
      </w:r>
      <w:r w:rsidRPr="00CF250C">
        <w:rPr>
          <w:b/>
          <w:sz w:val="28"/>
          <w:szCs w:val="28"/>
          <w:lang w:val="bg-BG"/>
        </w:rPr>
        <w:t>(</w:t>
      </w:r>
      <w:r w:rsidR="00CF250C">
        <w:rPr>
          <w:b/>
          <w:sz w:val="28"/>
          <w:szCs w:val="28"/>
          <w:lang w:val="bg-BG"/>
        </w:rPr>
        <w:t>осемдесет</w:t>
      </w:r>
      <w:r>
        <w:rPr>
          <w:b/>
          <w:sz w:val="28"/>
          <w:szCs w:val="28"/>
          <w:lang w:val="bg-BG"/>
        </w:rPr>
        <w:t>) календарни дни</w:t>
      </w:r>
      <w:r>
        <w:rPr>
          <w:sz w:val="28"/>
          <w:szCs w:val="28"/>
          <w:lang w:val="bg-BG"/>
        </w:rPr>
        <w:t>, считано от датата на откриване на строителна площадка.</w:t>
      </w:r>
    </w:p>
    <w:p w:rsidR="004266DB" w:rsidRDefault="004266DB" w:rsidP="004A133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преглед на ценовото предложение на участника беше констатирано следното:</w:t>
      </w:r>
    </w:p>
    <w:p w:rsidR="004266DB" w:rsidRDefault="004266DB" w:rsidP="00EF60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стр.</w:t>
      </w:r>
      <w:r w:rsidR="00CF250C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от ценовото предложение на участника, </w:t>
      </w:r>
      <w:r w:rsidR="00CF250C">
        <w:rPr>
          <w:sz w:val="28"/>
          <w:szCs w:val="28"/>
          <w:lang w:val="bg-BG"/>
        </w:rPr>
        <w:t>ред 34 е допу</w:t>
      </w:r>
      <w:r w:rsidR="00922DA2">
        <w:rPr>
          <w:sz w:val="28"/>
          <w:szCs w:val="28"/>
          <w:lang w:val="bg-BG"/>
        </w:rPr>
        <w:t xml:space="preserve">сната техническа грешка като е </w:t>
      </w:r>
      <w:r w:rsidR="00CF250C">
        <w:rPr>
          <w:sz w:val="28"/>
          <w:szCs w:val="28"/>
          <w:lang w:val="bg-BG"/>
        </w:rPr>
        <w:t>посочена крайна цена от 154,97</w:t>
      </w:r>
      <w:r w:rsidR="00EF6082">
        <w:rPr>
          <w:sz w:val="28"/>
          <w:szCs w:val="28"/>
          <w:lang w:val="bg-BG"/>
        </w:rPr>
        <w:t xml:space="preserve"> </w:t>
      </w:r>
      <w:r w:rsidR="00CF250C">
        <w:rPr>
          <w:sz w:val="28"/>
          <w:szCs w:val="28"/>
          <w:lang w:val="bg-BG"/>
        </w:rPr>
        <w:t>лв., вместо правилната 154,96</w:t>
      </w:r>
      <w:r w:rsidR="00EF6082">
        <w:rPr>
          <w:sz w:val="28"/>
          <w:szCs w:val="28"/>
          <w:lang w:val="bg-BG"/>
        </w:rPr>
        <w:t xml:space="preserve"> </w:t>
      </w:r>
      <w:r w:rsidR="00CF250C">
        <w:rPr>
          <w:sz w:val="28"/>
          <w:szCs w:val="28"/>
          <w:lang w:val="bg-BG"/>
        </w:rPr>
        <w:t>лв. На стр.11 в ред „Всичко по т.</w:t>
      </w:r>
      <w:r w:rsidR="00CF250C">
        <w:rPr>
          <w:sz w:val="28"/>
          <w:szCs w:val="28"/>
        </w:rPr>
        <w:t>II</w:t>
      </w:r>
      <w:r w:rsidR="00CF250C">
        <w:rPr>
          <w:sz w:val="28"/>
          <w:szCs w:val="28"/>
          <w:lang w:val="bg-BG"/>
        </w:rPr>
        <w:t xml:space="preserve">/сумата от т.1 до т.42/ </w:t>
      </w:r>
      <w:r w:rsidR="00BE4ECA">
        <w:rPr>
          <w:sz w:val="28"/>
          <w:szCs w:val="28"/>
          <w:lang w:val="bg-BG"/>
        </w:rPr>
        <w:t xml:space="preserve">поради допусната техническа грешка </w:t>
      </w:r>
      <w:r w:rsidR="00CF250C">
        <w:rPr>
          <w:sz w:val="28"/>
          <w:szCs w:val="28"/>
          <w:lang w:val="bg-BG"/>
        </w:rPr>
        <w:t>е посочена</w:t>
      </w:r>
      <w:r w:rsidR="00BE4ECA">
        <w:rPr>
          <w:sz w:val="28"/>
          <w:szCs w:val="28"/>
          <w:lang w:val="bg-BG"/>
        </w:rPr>
        <w:t xml:space="preserve"> сумата от 4053,01лв. вместо 4053,02</w:t>
      </w:r>
      <w:r w:rsidR="00EF6082">
        <w:rPr>
          <w:sz w:val="28"/>
          <w:szCs w:val="28"/>
          <w:lang w:val="bg-BG"/>
        </w:rPr>
        <w:t xml:space="preserve"> </w:t>
      </w:r>
      <w:r w:rsidR="00BE4ECA">
        <w:rPr>
          <w:sz w:val="28"/>
          <w:szCs w:val="28"/>
          <w:lang w:val="bg-BG"/>
        </w:rPr>
        <w:t>лв.</w:t>
      </w:r>
      <w:r w:rsidR="00EF6082">
        <w:rPr>
          <w:sz w:val="28"/>
          <w:szCs w:val="28"/>
          <w:lang w:val="bg-BG"/>
        </w:rPr>
        <w:t xml:space="preserve"> </w:t>
      </w:r>
      <w:r w:rsidR="00762960">
        <w:rPr>
          <w:sz w:val="28"/>
          <w:szCs w:val="28"/>
          <w:lang w:val="bg-BG"/>
        </w:rPr>
        <w:t xml:space="preserve">В ред </w:t>
      </w:r>
      <w:r w:rsidR="00762960">
        <w:rPr>
          <w:sz w:val="28"/>
          <w:szCs w:val="28"/>
        </w:rPr>
        <w:t>III</w:t>
      </w:r>
      <w:r w:rsidR="00762960">
        <w:rPr>
          <w:sz w:val="28"/>
          <w:szCs w:val="28"/>
          <w:lang w:val="bg-BG"/>
        </w:rPr>
        <w:t>“Общо изпълнение на ремонтните дейности/сумата по т</w:t>
      </w:r>
      <w:r w:rsidR="00762960">
        <w:rPr>
          <w:sz w:val="28"/>
          <w:szCs w:val="28"/>
        </w:rPr>
        <w:t xml:space="preserve">.I </w:t>
      </w:r>
      <w:r w:rsidR="00762960">
        <w:rPr>
          <w:sz w:val="28"/>
          <w:szCs w:val="28"/>
          <w:lang w:val="bg-BG"/>
        </w:rPr>
        <w:t>+ т.</w:t>
      </w:r>
      <w:r w:rsidR="00762960">
        <w:rPr>
          <w:sz w:val="28"/>
          <w:szCs w:val="28"/>
        </w:rPr>
        <w:t>II</w:t>
      </w:r>
      <w:r w:rsidR="00762960">
        <w:rPr>
          <w:sz w:val="28"/>
          <w:szCs w:val="28"/>
          <w:lang w:val="bg-BG"/>
        </w:rPr>
        <w:t>/ е посочена сумата от 17505,30лв. вместо правилната 17505,32</w:t>
      </w:r>
      <w:r w:rsidR="00922DA2">
        <w:rPr>
          <w:sz w:val="28"/>
          <w:szCs w:val="28"/>
          <w:lang w:val="bg-BG"/>
        </w:rPr>
        <w:t xml:space="preserve"> </w:t>
      </w:r>
      <w:r w:rsidR="00762960">
        <w:rPr>
          <w:sz w:val="28"/>
          <w:szCs w:val="28"/>
          <w:lang w:val="bg-BG"/>
        </w:rPr>
        <w:t>лв.</w:t>
      </w:r>
      <w:r w:rsidR="00922DA2">
        <w:rPr>
          <w:sz w:val="28"/>
          <w:szCs w:val="28"/>
          <w:lang w:val="bg-BG"/>
        </w:rPr>
        <w:t xml:space="preserve"> </w:t>
      </w:r>
      <w:r w:rsidR="000D4F99">
        <w:rPr>
          <w:sz w:val="28"/>
          <w:szCs w:val="28"/>
          <w:lang w:val="bg-BG"/>
        </w:rPr>
        <w:t>По този начин е сгрешен</w:t>
      </w:r>
      <w:r w:rsidR="00762960">
        <w:rPr>
          <w:sz w:val="28"/>
          <w:szCs w:val="28"/>
          <w:lang w:val="bg-BG"/>
        </w:rPr>
        <w:t>а и посочената сума в ред</w:t>
      </w:r>
      <w:r w:rsidR="00762960">
        <w:rPr>
          <w:sz w:val="28"/>
          <w:szCs w:val="28"/>
        </w:rPr>
        <w:t xml:space="preserve"> V</w:t>
      </w:r>
      <w:r w:rsidR="00762960">
        <w:rPr>
          <w:sz w:val="28"/>
          <w:szCs w:val="28"/>
          <w:lang w:val="bg-BG"/>
        </w:rPr>
        <w:t xml:space="preserve"> „Обща стойност за изпъление на обществената поръчка - лева без ДДС/сумата по т.</w:t>
      </w:r>
      <w:r w:rsidR="00762960">
        <w:rPr>
          <w:sz w:val="28"/>
          <w:szCs w:val="28"/>
        </w:rPr>
        <w:t xml:space="preserve">III </w:t>
      </w:r>
      <w:r w:rsidR="00762960">
        <w:rPr>
          <w:sz w:val="28"/>
          <w:szCs w:val="28"/>
          <w:lang w:val="bg-BG"/>
        </w:rPr>
        <w:t>+</w:t>
      </w:r>
      <w:r w:rsidR="00762960">
        <w:rPr>
          <w:sz w:val="28"/>
          <w:szCs w:val="28"/>
        </w:rPr>
        <w:t xml:space="preserve"> IV</w:t>
      </w:r>
      <w:r w:rsidR="00762960">
        <w:rPr>
          <w:sz w:val="28"/>
          <w:szCs w:val="28"/>
          <w:lang w:val="bg-BG"/>
        </w:rPr>
        <w:t xml:space="preserve">/ - 20131,10лв. вместо 201131, 12лв., както и в ред </w:t>
      </w:r>
      <w:r w:rsidR="00762960">
        <w:rPr>
          <w:sz w:val="28"/>
          <w:szCs w:val="28"/>
        </w:rPr>
        <w:t xml:space="preserve">VII </w:t>
      </w:r>
      <w:r w:rsidR="00762960">
        <w:rPr>
          <w:sz w:val="28"/>
          <w:szCs w:val="28"/>
          <w:lang w:val="bg-BG"/>
        </w:rPr>
        <w:t>„Всичко с ДДС сумата от т.</w:t>
      </w:r>
      <w:r w:rsidR="00762960">
        <w:rPr>
          <w:sz w:val="28"/>
          <w:szCs w:val="28"/>
        </w:rPr>
        <w:t>V</w:t>
      </w:r>
      <w:r w:rsidR="00944D56">
        <w:rPr>
          <w:sz w:val="28"/>
          <w:szCs w:val="28"/>
          <w:lang w:val="bg-BG"/>
        </w:rPr>
        <w:t>+ т.</w:t>
      </w:r>
      <w:r w:rsidR="00762960">
        <w:rPr>
          <w:sz w:val="28"/>
          <w:szCs w:val="28"/>
        </w:rPr>
        <w:t>VI</w:t>
      </w:r>
      <w:r w:rsidR="00944D56">
        <w:rPr>
          <w:sz w:val="28"/>
          <w:szCs w:val="28"/>
          <w:lang w:val="bg-BG"/>
        </w:rPr>
        <w:t xml:space="preserve">/ е посочена грешна сума от </w:t>
      </w:r>
      <w:r w:rsidR="00944D56">
        <w:rPr>
          <w:sz w:val="28"/>
          <w:szCs w:val="28"/>
          <w:lang w:val="bg-BG"/>
        </w:rPr>
        <w:lastRenderedPageBreak/>
        <w:t>24157,32лв.На стр.13 ред19“сборната сума е посочена като 1278,07лв.вместо правилната сума – 1278,08лв.На стр.14 в ред „Всичко по т.</w:t>
      </w:r>
      <w:r w:rsidR="00944D56">
        <w:rPr>
          <w:sz w:val="28"/>
          <w:szCs w:val="28"/>
        </w:rPr>
        <w:t>I</w:t>
      </w:r>
      <w:r w:rsidR="00944D56">
        <w:rPr>
          <w:sz w:val="28"/>
          <w:szCs w:val="28"/>
          <w:lang w:val="bg-BG"/>
        </w:rPr>
        <w:t>/сумата от т.1 до т.33/ е посочена грешно сумата от 24352,19 вместо правилната 24352,17лв.На стр.16 ред „Всичко по т.</w:t>
      </w:r>
      <w:r w:rsidR="00944D56">
        <w:rPr>
          <w:sz w:val="28"/>
          <w:szCs w:val="28"/>
        </w:rPr>
        <w:t>II</w:t>
      </w:r>
      <w:r w:rsidR="00944D56">
        <w:rPr>
          <w:sz w:val="28"/>
          <w:szCs w:val="28"/>
          <w:lang w:val="bg-BG"/>
        </w:rPr>
        <w:t xml:space="preserve">/сумата от т.1 до т.42/ поради допусната техническа грешка е посочена сумата от 3996,71 лв. вместо </w:t>
      </w:r>
      <w:r w:rsidR="00944D56" w:rsidRPr="00DB5E63">
        <w:rPr>
          <w:sz w:val="28"/>
          <w:szCs w:val="28"/>
          <w:lang w:val="bg-BG"/>
        </w:rPr>
        <w:t>правилната 399</w:t>
      </w:r>
      <w:r w:rsidR="00DB5E63">
        <w:rPr>
          <w:sz w:val="28"/>
          <w:szCs w:val="28"/>
          <w:lang w:val="bg-BG"/>
        </w:rPr>
        <w:t>6</w:t>
      </w:r>
      <w:r w:rsidR="00944D56" w:rsidRPr="00DB5E63">
        <w:rPr>
          <w:sz w:val="28"/>
          <w:szCs w:val="28"/>
          <w:lang w:val="bg-BG"/>
        </w:rPr>
        <w:t>,72лв.</w:t>
      </w:r>
      <w:r w:rsidR="00CF250C" w:rsidRPr="00CF250C">
        <w:rPr>
          <w:sz w:val="28"/>
          <w:szCs w:val="28"/>
          <w:lang w:val="bg-BG"/>
        </w:rPr>
        <w:t xml:space="preserve"> </w:t>
      </w:r>
      <w:r w:rsidR="00944D56">
        <w:rPr>
          <w:sz w:val="28"/>
          <w:szCs w:val="28"/>
          <w:lang w:val="bg-BG"/>
        </w:rPr>
        <w:t xml:space="preserve">По същия начин е неправилно изписана сумата и в ред </w:t>
      </w:r>
      <w:r w:rsidR="00944D56">
        <w:rPr>
          <w:sz w:val="28"/>
          <w:szCs w:val="28"/>
        </w:rPr>
        <w:t>III</w:t>
      </w:r>
      <w:r w:rsidR="00944D56">
        <w:rPr>
          <w:sz w:val="28"/>
          <w:szCs w:val="28"/>
          <w:lang w:val="bg-BG"/>
        </w:rPr>
        <w:t xml:space="preserve"> „Общо за изпълнение на ремонтните дейности“ – 28348,90лв., вместо 28348,89лв., ред </w:t>
      </w:r>
      <w:r w:rsidR="00944D56">
        <w:rPr>
          <w:sz w:val="28"/>
          <w:szCs w:val="28"/>
        </w:rPr>
        <w:t>V</w:t>
      </w:r>
      <w:r w:rsidR="00944D56">
        <w:rPr>
          <w:sz w:val="28"/>
          <w:szCs w:val="28"/>
          <w:lang w:val="bg-BG"/>
        </w:rPr>
        <w:t xml:space="preserve"> на същата страница – 32 601,23лв. вместо 32601,22лв., ред </w:t>
      </w:r>
      <w:r w:rsidR="00944D56">
        <w:rPr>
          <w:sz w:val="28"/>
          <w:szCs w:val="28"/>
        </w:rPr>
        <w:t>VI</w:t>
      </w:r>
      <w:r w:rsidR="00944D56">
        <w:rPr>
          <w:sz w:val="28"/>
          <w:szCs w:val="28"/>
          <w:lang w:val="bg-BG"/>
        </w:rPr>
        <w:t xml:space="preserve"> „ДДС -20% от сумата по т.</w:t>
      </w:r>
      <w:r w:rsidR="00944D56">
        <w:rPr>
          <w:sz w:val="28"/>
          <w:szCs w:val="28"/>
        </w:rPr>
        <w:t>V</w:t>
      </w:r>
      <w:r w:rsidR="00944D56">
        <w:rPr>
          <w:sz w:val="28"/>
          <w:szCs w:val="28"/>
          <w:lang w:val="bg-BG"/>
        </w:rPr>
        <w:t>“</w:t>
      </w:r>
      <w:r w:rsidR="00944D56">
        <w:rPr>
          <w:sz w:val="28"/>
          <w:szCs w:val="28"/>
        </w:rPr>
        <w:t xml:space="preserve"> – 65</w:t>
      </w:r>
      <w:r w:rsidR="00944D56">
        <w:rPr>
          <w:sz w:val="28"/>
          <w:szCs w:val="28"/>
          <w:lang w:val="bg-BG"/>
        </w:rPr>
        <w:t xml:space="preserve">20,25лв. вместо 6520,24 лв., както и ред </w:t>
      </w:r>
      <w:r w:rsidR="00944D56">
        <w:rPr>
          <w:sz w:val="28"/>
          <w:szCs w:val="28"/>
        </w:rPr>
        <w:t xml:space="preserve">VII </w:t>
      </w:r>
      <w:r w:rsidR="00944D56">
        <w:rPr>
          <w:sz w:val="28"/>
          <w:szCs w:val="28"/>
          <w:lang w:val="bg-BG"/>
        </w:rPr>
        <w:t xml:space="preserve">„Всичко с ДДС“ </w:t>
      </w:r>
      <w:r w:rsidR="00CD1230">
        <w:rPr>
          <w:sz w:val="28"/>
          <w:szCs w:val="28"/>
          <w:lang w:val="bg-BG"/>
        </w:rPr>
        <w:t>–</w:t>
      </w:r>
      <w:r w:rsidR="00944D56">
        <w:rPr>
          <w:sz w:val="28"/>
          <w:szCs w:val="28"/>
          <w:lang w:val="bg-BG"/>
        </w:rPr>
        <w:t xml:space="preserve"> </w:t>
      </w:r>
      <w:r w:rsidR="00CD1230">
        <w:rPr>
          <w:sz w:val="28"/>
          <w:szCs w:val="28"/>
          <w:lang w:val="bg-BG"/>
        </w:rPr>
        <w:t>39121,48лв., вместо 39121,47лв.</w:t>
      </w:r>
      <w:r w:rsidR="00DB5E63">
        <w:rPr>
          <w:sz w:val="28"/>
          <w:szCs w:val="28"/>
          <w:lang w:val="bg-BG"/>
        </w:rPr>
        <w:t xml:space="preserve"> </w:t>
      </w:r>
      <w:r w:rsidR="00CD1230">
        <w:rPr>
          <w:sz w:val="28"/>
          <w:szCs w:val="28"/>
          <w:lang w:val="bg-BG"/>
        </w:rPr>
        <w:t>На стр.17, ред 8.</w:t>
      </w:r>
      <w:r w:rsidR="00DB5E63">
        <w:rPr>
          <w:sz w:val="28"/>
          <w:szCs w:val="28"/>
          <w:lang w:val="bg-BG"/>
        </w:rPr>
        <w:t xml:space="preserve"> произведението</w:t>
      </w:r>
      <w:r w:rsidR="00CD1230">
        <w:rPr>
          <w:sz w:val="28"/>
          <w:szCs w:val="28"/>
          <w:lang w:val="bg-BG"/>
        </w:rPr>
        <w:t xml:space="preserve"> е неправилно посочена като 523,45лв., вместо 523,44лв. На стр.19 „Всичко по т.</w:t>
      </w:r>
      <w:r w:rsidR="00CD1230">
        <w:rPr>
          <w:sz w:val="28"/>
          <w:szCs w:val="28"/>
        </w:rPr>
        <w:t>I</w:t>
      </w:r>
      <w:r w:rsidR="00CD1230">
        <w:rPr>
          <w:sz w:val="28"/>
          <w:szCs w:val="28"/>
          <w:lang w:val="bg-BG"/>
        </w:rPr>
        <w:t>, отново е изписана неправилно сумата от 23 578,05лв., вместо правилната 23578,04 лв.На стр.21 в ред „Всичко по т.</w:t>
      </w:r>
      <w:r w:rsidR="00CD1230">
        <w:rPr>
          <w:sz w:val="28"/>
          <w:szCs w:val="28"/>
        </w:rPr>
        <w:t>II</w:t>
      </w:r>
      <w:r w:rsidR="00CD1230">
        <w:rPr>
          <w:sz w:val="28"/>
          <w:szCs w:val="28"/>
          <w:lang w:val="bg-BG"/>
        </w:rPr>
        <w:t xml:space="preserve">“е посочена грешно сумата от 6062,65 лв. вместо правилната – 6062,63лв.Грешно е посочена и крайната сума в ред </w:t>
      </w:r>
      <w:r w:rsidR="00CD1230">
        <w:rPr>
          <w:sz w:val="28"/>
          <w:szCs w:val="28"/>
        </w:rPr>
        <w:t>III</w:t>
      </w:r>
      <w:r w:rsidR="00CD1230">
        <w:rPr>
          <w:sz w:val="28"/>
          <w:szCs w:val="28"/>
          <w:lang w:val="bg-BG"/>
        </w:rPr>
        <w:t xml:space="preserve"> – 29640,70лв., вместо 29640,67лв., както и в ред </w:t>
      </w:r>
      <w:r w:rsidR="00CD1230">
        <w:rPr>
          <w:sz w:val="28"/>
          <w:szCs w:val="28"/>
        </w:rPr>
        <w:t>IV – 4446</w:t>
      </w:r>
      <w:r w:rsidR="002867CE">
        <w:rPr>
          <w:sz w:val="28"/>
          <w:szCs w:val="28"/>
          <w:lang w:val="bg-BG"/>
        </w:rPr>
        <w:t>,</w:t>
      </w:r>
      <w:r w:rsidR="00CD1230">
        <w:rPr>
          <w:sz w:val="28"/>
          <w:szCs w:val="28"/>
        </w:rPr>
        <w:t>11</w:t>
      </w:r>
      <w:r w:rsidR="002867CE">
        <w:rPr>
          <w:sz w:val="28"/>
          <w:szCs w:val="28"/>
          <w:lang w:val="bg-BG"/>
        </w:rPr>
        <w:t xml:space="preserve">лв. вместо правилната – 4446,10лв. Допусната е и грешка в сумата по ред </w:t>
      </w:r>
      <w:r w:rsidR="002867CE">
        <w:rPr>
          <w:sz w:val="28"/>
          <w:szCs w:val="28"/>
        </w:rPr>
        <w:t xml:space="preserve">V </w:t>
      </w:r>
      <w:r w:rsidR="002867CE">
        <w:rPr>
          <w:sz w:val="28"/>
          <w:szCs w:val="28"/>
          <w:lang w:val="bg-BG"/>
        </w:rPr>
        <w:t xml:space="preserve">„Обща стойност на поръчката“  - 34086,81лв., вместо 34086,77лв., както и в редове </w:t>
      </w:r>
      <w:r w:rsidR="002867CE">
        <w:rPr>
          <w:sz w:val="28"/>
          <w:szCs w:val="28"/>
        </w:rPr>
        <w:t xml:space="preserve">VI </w:t>
      </w:r>
      <w:r w:rsidR="002867CE">
        <w:rPr>
          <w:sz w:val="28"/>
          <w:szCs w:val="28"/>
          <w:lang w:val="bg-BG"/>
        </w:rPr>
        <w:t xml:space="preserve"> и </w:t>
      </w:r>
      <w:r w:rsidR="002867CE">
        <w:rPr>
          <w:sz w:val="28"/>
          <w:szCs w:val="28"/>
        </w:rPr>
        <w:t>VII</w:t>
      </w:r>
      <w:r w:rsidR="002867CE">
        <w:rPr>
          <w:sz w:val="28"/>
          <w:szCs w:val="28"/>
          <w:lang w:val="bg-BG"/>
        </w:rPr>
        <w:t xml:space="preserve"> с погрешно посочени суми – 6817,36 лв., вместо 6817,35лв., съответно – 40,904,17лв., вместо 40 904,12лв.В резултат на допуснатите поредица технически грешки общата сума за изпълнение на поръчката без ДДС е посочена грешно като сума от 135 005,43лв., вместо правилната 135005,40лв., както и сумата за изпълнение на поръчката с ДДС като </w:t>
      </w:r>
      <w:r w:rsidR="00964ED6">
        <w:rPr>
          <w:sz w:val="28"/>
          <w:szCs w:val="28"/>
          <w:lang w:val="bg-BG"/>
        </w:rPr>
        <w:t>162 006,52лв. вместо правилната – 162006,48лв.</w:t>
      </w:r>
    </w:p>
    <w:p w:rsidR="00922DA2" w:rsidRPr="00922DA2" w:rsidRDefault="00922DA2" w:rsidP="00922DA2">
      <w:pPr>
        <w:ind w:firstLine="720"/>
        <w:jc w:val="both"/>
        <w:rPr>
          <w:sz w:val="28"/>
          <w:szCs w:val="28"/>
          <w:lang w:val="bg-BG"/>
        </w:rPr>
      </w:pPr>
      <w:r w:rsidRPr="00922DA2">
        <w:rPr>
          <w:b/>
          <w:bCs/>
          <w:sz w:val="28"/>
          <w:szCs w:val="28"/>
          <w:u w:val="single"/>
          <w:lang w:val="bg-BG"/>
        </w:rPr>
        <w:t>Предвид на това, че участникът „Кемпарк Строй“</w:t>
      </w:r>
      <w:r w:rsidR="00D10D8C">
        <w:rPr>
          <w:b/>
          <w:bCs/>
          <w:sz w:val="28"/>
          <w:szCs w:val="28"/>
          <w:u w:val="single"/>
          <w:lang w:val="bg-BG"/>
        </w:rPr>
        <w:t xml:space="preserve"> </w:t>
      </w:r>
      <w:r w:rsidRPr="00922DA2">
        <w:rPr>
          <w:b/>
          <w:bCs/>
          <w:sz w:val="28"/>
          <w:szCs w:val="28"/>
          <w:u w:val="single"/>
          <w:lang w:val="bg-BG"/>
        </w:rPr>
        <w:t>ЕООД е представил ценово предложение, при което общата стойност без ДДС не е правилно образувана,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поръчка.</w:t>
      </w:r>
    </w:p>
    <w:p w:rsidR="00C03FDB" w:rsidRDefault="00C03FDB" w:rsidP="00C03FDB">
      <w:pPr>
        <w:ind w:firstLine="720"/>
        <w:jc w:val="both"/>
        <w:rPr>
          <w:sz w:val="28"/>
          <w:szCs w:val="28"/>
          <w:lang w:val="bg-BG"/>
        </w:rPr>
      </w:pPr>
    </w:p>
    <w:p w:rsidR="00C03FDB" w:rsidRDefault="00C03FDB" w:rsidP="00C03FD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Участникът </w:t>
      </w:r>
      <w:r>
        <w:rPr>
          <w:b/>
          <w:sz w:val="28"/>
          <w:szCs w:val="28"/>
          <w:lang w:val="bg-BG"/>
        </w:rPr>
        <w:t>„</w:t>
      </w:r>
      <w:r w:rsidR="00CF250C">
        <w:rPr>
          <w:b/>
          <w:sz w:val="28"/>
          <w:szCs w:val="28"/>
          <w:lang w:val="bg-BG"/>
        </w:rPr>
        <w:t>Ситистрой - 92</w:t>
      </w:r>
      <w:r>
        <w:rPr>
          <w:b/>
          <w:sz w:val="28"/>
          <w:szCs w:val="28"/>
          <w:lang w:val="bg-BG"/>
        </w:rPr>
        <w:t>“</w:t>
      </w:r>
      <w:r w:rsidR="00CF250C"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  <w:lang w:val="bg-BG"/>
        </w:rPr>
        <w:t xml:space="preserve">ООД </w:t>
      </w:r>
      <w:r>
        <w:rPr>
          <w:sz w:val="28"/>
          <w:szCs w:val="28"/>
          <w:lang w:val="bg-BG"/>
        </w:rPr>
        <w:t>е предложил:</w:t>
      </w:r>
    </w:p>
    <w:p w:rsidR="00C03FDB" w:rsidRDefault="00C03FDB" w:rsidP="00C03FD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4.1.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цена за изпълнение на поръчката в размер общо </w:t>
      </w:r>
      <w:bookmarkStart w:id="6" w:name="_Hlk532159278"/>
      <w:r>
        <w:rPr>
          <w:sz w:val="28"/>
          <w:szCs w:val="28"/>
          <w:lang w:val="bg-BG"/>
        </w:rPr>
        <w:t xml:space="preserve">на </w:t>
      </w:r>
      <w:r w:rsidR="00CF250C" w:rsidRPr="008B1E5E">
        <w:rPr>
          <w:b/>
          <w:sz w:val="28"/>
          <w:szCs w:val="28"/>
          <w:lang w:val="bg-BG"/>
        </w:rPr>
        <w:t>117 953,74</w:t>
      </w:r>
      <w:r w:rsidRPr="00990BE5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CF250C">
        <w:rPr>
          <w:b/>
          <w:sz w:val="28"/>
          <w:szCs w:val="28"/>
          <w:lang w:val="bg-BG"/>
        </w:rPr>
        <w:t xml:space="preserve">сто и седемнадесет хиляди деветстотин петдесет и три лева и </w:t>
      </w:r>
      <w:r>
        <w:rPr>
          <w:b/>
          <w:sz w:val="28"/>
          <w:szCs w:val="28"/>
          <w:lang w:val="bg-BG"/>
        </w:rPr>
        <w:t>0,</w:t>
      </w:r>
      <w:r w:rsidR="00CF250C">
        <w:rPr>
          <w:b/>
          <w:sz w:val="28"/>
          <w:szCs w:val="28"/>
          <w:lang w:val="bg-BG"/>
        </w:rPr>
        <w:t>74</w:t>
      </w:r>
      <w:r>
        <w:rPr>
          <w:b/>
          <w:sz w:val="28"/>
          <w:szCs w:val="28"/>
          <w:lang w:val="bg-BG"/>
        </w:rPr>
        <w:t>) лв. без ДДС.</w:t>
      </w:r>
    </w:p>
    <w:bookmarkEnd w:id="6"/>
    <w:p w:rsidR="00E96838" w:rsidRDefault="00C03FDB" w:rsidP="00E9683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4.2. срок за изпълнение </w:t>
      </w:r>
      <w:r w:rsidR="00CF250C" w:rsidRPr="00E76682">
        <w:rPr>
          <w:b/>
          <w:sz w:val="28"/>
          <w:szCs w:val="28"/>
          <w:lang w:val="bg-BG"/>
        </w:rPr>
        <w:t>86</w:t>
      </w:r>
      <w:r w:rsidR="00E76682" w:rsidRPr="00E7668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</w:t>
      </w:r>
      <w:r w:rsidR="00CF250C">
        <w:rPr>
          <w:b/>
          <w:sz w:val="28"/>
          <w:szCs w:val="28"/>
          <w:lang w:val="bg-BG"/>
        </w:rPr>
        <w:t>осемдесет и шест</w:t>
      </w:r>
      <w:r>
        <w:rPr>
          <w:b/>
          <w:sz w:val="28"/>
          <w:szCs w:val="28"/>
          <w:lang w:val="bg-BG"/>
        </w:rPr>
        <w:t>) календарни дни</w:t>
      </w:r>
      <w:r>
        <w:rPr>
          <w:sz w:val="28"/>
          <w:szCs w:val="28"/>
          <w:lang w:val="bg-BG"/>
        </w:rPr>
        <w:t>, считано от датата на откриване на строителна площадка.</w:t>
      </w:r>
      <w:r w:rsidR="00E96838" w:rsidRPr="00E96838">
        <w:rPr>
          <w:sz w:val="28"/>
          <w:szCs w:val="28"/>
          <w:lang w:val="bg-BG"/>
        </w:rPr>
        <w:t xml:space="preserve"> </w:t>
      </w:r>
      <w:r w:rsidR="00E96838">
        <w:rPr>
          <w:sz w:val="28"/>
          <w:szCs w:val="28"/>
          <w:lang w:val="bg-BG"/>
        </w:rPr>
        <w:t>При преглед на ценовото предложение на участника беше констатирано следното:</w:t>
      </w:r>
    </w:p>
    <w:p w:rsidR="00922DA2" w:rsidRDefault="00E96838" w:rsidP="00922DA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стр.23 от ценовото предложение на участника, ред „Всичко по т.1/сумата от т.1 до т.33/ е допусната техническа грешка, като е посочена сумата от 21 495,95лв. вместо 21 495,43лв.На стр.26 посочената сума в раздел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"Общо за изпълнение на ремонтните дейности“ е посочена сумата 27353лв. вместо 27 352,48лв.Сгрешена е и сумата, посочена в ред </w:t>
      </w:r>
      <w:r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>“Стойност на непредвидените разходи“ като</w:t>
      </w:r>
      <w:r w:rsidR="00E766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е написана сумата от 4 102,95лв., вместо сумата от 4102,87лв. Допусната е техническа грешка и в сумата в ред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“Обща стойност за изпълнение на обществената поръчка –лева без ДДС </w:t>
      </w:r>
      <w:r w:rsidR="007C3B65">
        <w:rPr>
          <w:sz w:val="28"/>
          <w:szCs w:val="28"/>
          <w:lang w:val="bg-BG"/>
        </w:rPr>
        <w:t xml:space="preserve">– написана е стойност </w:t>
      </w:r>
      <w:r w:rsidR="00D10D8C">
        <w:rPr>
          <w:sz w:val="28"/>
          <w:szCs w:val="28"/>
          <w:lang w:val="bg-BG"/>
        </w:rPr>
        <w:lastRenderedPageBreak/>
        <w:t>31455,95</w:t>
      </w:r>
      <w:r w:rsidR="007C3B65">
        <w:rPr>
          <w:sz w:val="28"/>
          <w:szCs w:val="28"/>
          <w:lang w:val="bg-BG"/>
        </w:rPr>
        <w:t xml:space="preserve">лв. вместо 31455,35лв. Грешно е посочена сумата и в ред </w:t>
      </w:r>
      <w:r w:rsidR="007C3B65">
        <w:rPr>
          <w:sz w:val="28"/>
          <w:szCs w:val="28"/>
        </w:rPr>
        <w:t>VI</w:t>
      </w:r>
      <w:r w:rsidR="007C3B65">
        <w:rPr>
          <w:sz w:val="28"/>
          <w:szCs w:val="28"/>
          <w:lang w:val="bg-BG"/>
        </w:rPr>
        <w:t xml:space="preserve"> ДДС 20% от сумата по т.</w:t>
      </w:r>
      <w:r w:rsidR="007C3B65">
        <w:rPr>
          <w:sz w:val="28"/>
          <w:szCs w:val="28"/>
        </w:rPr>
        <w:t>V</w:t>
      </w:r>
      <w:r w:rsidR="007C3B65">
        <w:rPr>
          <w:sz w:val="28"/>
          <w:szCs w:val="28"/>
          <w:lang w:val="bg-BG"/>
        </w:rPr>
        <w:t xml:space="preserve"> – 6291,19лв. вместо 6291,07лв. Същото се отнася и до ред</w:t>
      </w:r>
      <w:r w:rsidR="007C3B65">
        <w:rPr>
          <w:sz w:val="28"/>
          <w:szCs w:val="28"/>
        </w:rPr>
        <w:t xml:space="preserve"> VII</w:t>
      </w:r>
      <w:r w:rsidR="007C3B65">
        <w:rPr>
          <w:sz w:val="28"/>
          <w:szCs w:val="28"/>
          <w:lang w:val="bg-BG"/>
        </w:rPr>
        <w:t>“Всичко с ДДС“като е посочена сумата 37747,14лв. вместо 37746,42лв.На стр.30 в ред 19 е посочена грешна крайна сума – 278лв., вместо правилната -378лв. На стр.31 е сгрешена и сумата в ред“Всичко по т.</w:t>
      </w:r>
      <w:r w:rsidR="007C3B65">
        <w:rPr>
          <w:sz w:val="28"/>
          <w:szCs w:val="28"/>
        </w:rPr>
        <w:t>II</w:t>
      </w:r>
      <w:r w:rsidR="007C3B65">
        <w:rPr>
          <w:sz w:val="28"/>
          <w:szCs w:val="28"/>
          <w:lang w:val="bg-BG"/>
        </w:rPr>
        <w:t>/сумата от т.1 до т.42/ - 3839,10лв. вместо 3838,8лв.Сгрешена е и сумата в ред</w:t>
      </w:r>
      <w:r w:rsidR="007C3B65">
        <w:rPr>
          <w:sz w:val="28"/>
          <w:szCs w:val="28"/>
        </w:rPr>
        <w:t xml:space="preserve"> III</w:t>
      </w:r>
      <w:r w:rsidR="007C3B65">
        <w:rPr>
          <w:sz w:val="28"/>
          <w:szCs w:val="28"/>
          <w:lang w:val="bg-BG"/>
        </w:rPr>
        <w:t xml:space="preserve">“Общо за изпълнение на ремонтните дейности“ – вместо </w:t>
      </w:r>
      <w:r w:rsidR="00D10D8C">
        <w:rPr>
          <w:sz w:val="28"/>
          <w:szCs w:val="28"/>
          <w:lang w:val="bg-BG"/>
        </w:rPr>
        <w:t xml:space="preserve">15240,79 </w:t>
      </w:r>
      <w:r w:rsidR="007C3B65">
        <w:rPr>
          <w:sz w:val="28"/>
          <w:szCs w:val="28"/>
          <w:lang w:val="bg-BG"/>
        </w:rPr>
        <w:t xml:space="preserve">лв. е посочена сумата </w:t>
      </w:r>
      <w:r w:rsidR="00D10D8C">
        <w:rPr>
          <w:sz w:val="28"/>
          <w:szCs w:val="28"/>
          <w:lang w:val="bg-BG"/>
        </w:rPr>
        <w:t>15241,09</w:t>
      </w:r>
      <w:r w:rsidR="007C3B65">
        <w:rPr>
          <w:sz w:val="28"/>
          <w:szCs w:val="28"/>
          <w:lang w:val="bg-BG"/>
        </w:rPr>
        <w:t xml:space="preserve">лв.Сгрешен е и ред </w:t>
      </w:r>
      <w:r w:rsidR="007C3B65">
        <w:rPr>
          <w:sz w:val="28"/>
          <w:szCs w:val="28"/>
        </w:rPr>
        <w:t>IV</w:t>
      </w:r>
      <w:r w:rsidR="007C3B65">
        <w:rPr>
          <w:sz w:val="28"/>
          <w:szCs w:val="28"/>
          <w:lang w:val="bg-BG"/>
        </w:rPr>
        <w:t>“Стойност на непредвидените разходи“ като е посочена сумата от 2286,16лв.,</w:t>
      </w:r>
      <w:r w:rsidR="00EF6082">
        <w:rPr>
          <w:sz w:val="28"/>
          <w:szCs w:val="28"/>
          <w:lang w:val="bg-BG"/>
        </w:rPr>
        <w:t xml:space="preserve"> вместо сумата от 2286,12лв. Сг</w:t>
      </w:r>
      <w:r w:rsidR="007C3B65">
        <w:rPr>
          <w:sz w:val="28"/>
          <w:szCs w:val="28"/>
          <w:lang w:val="bg-BG"/>
        </w:rPr>
        <w:t xml:space="preserve">решен е и ред </w:t>
      </w:r>
      <w:r w:rsidR="007C3B65">
        <w:rPr>
          <w:sz w:val="28"/>
          <w:szCs w:val="28"/>
        </w:rPr>
        <w:t xml:space="preserve">V </w:t>
      </w:r>
      <w:r w:rsidR="007C3B65">
        <w:rPr>
          <w:sz w:val="28"/>
          <w:szCs w:val="28"/>
          <w:lang w:val="bg-BG"/>
        </w:rPr>
        <w:t xml:space="preserve">„Обща стойност за изпълнение на поръчката – лева без ДДС като е грешно посочена сумата от 17527,25лв. вместо 17526,91лв.Сгрешен е и ред </w:t>
      </w:r>
      <w:r w:rsidR="007C3B65">
        <w:rPr>
          <w:sz w:val="28"/>
          <w:szCs w:val="28"/>
        </w:rPr>
        <w:t>VI</w:t>
      </w:r>
      <w:r w:rsidR="007C3B65">
        <w:rPr>
          <w:sz w:val="28"/>
          <w:szCs w:val="28"/>
          <w:lang w:val="bg-BG"/>
        </w:rPr>
        <w:t xml:space="preserve"> ДДС 20% от сумата по т.5 като е изписана погрешно сумата </w:t>
      </w:r>
      <w:r w:rsidR="001B0A1C">
        <w:rPr>
          <w:sz w:val="28"/>
          <w:szCs w:val="28"/>
          <w:lang w:val="bg-BG"/>
        </w:rPr>
        <w:t xml:space="preserve">3505,45лв., вместо 3505,38лв.Сгрешен е и ред </w:t>
      </w:r>
      <w:r w:rsidR="001B0A1C">
        <w:rPr>
          <w:sz w:val="28"/>
          <w:szCs w:val="28"/>
        </w:rPr>
        <w:t>VII</w:t>
      </w:r>
      <w:r w:rsidR="001B0A1C">
        <w:rPr>
          <w:sz w:val="28"/>
          <w:szCs w:val="28"/>
          <w:lang w:val="bg-BG"/>
        </w:rPr>
        <w:t>“Всичко с ДДС“като е написана сумата от 21032,70лв., вместо 21032,29лв. Сгрешена е и крайната сума на стр.33, ред 18 – 814лв., вместо 814,80лв.Погрешно е изписана сумата и в ред „Всичко по т.</w:t>
      </w:r>
      <w:r w:rsidR="001B0A1C">
        <w:rPr>
          <w:sz w:val="28"/>
          <w:szCs w:val="28"/>
        </w:rPr>
        <w:t>I</w:t>
      </w:r>
      <w:r w:rsidR="001B0A1C">
        <w:rPr>
          <w:sz w:val="28"/>
          <w:szCs w:val="28"/>
          <w:lang w:val="bg-BG"/>
        </w:rPr>
        <w:t xml:space="preserve"> – 19610,22, вместо 19611,02лв.На стр.36 са погрешно записани крайните суми на редове </w:t>
      </w:r>
      <w:r w:rsidR="001B0A1C">
        <w:rPr>
          <w:sz w:val="28"/>
          <w:szCs w:val="28"/>
        </w:rPr>
        <w:t>III</w:t>
      </w:r>
      <w:r w:rsidR="001B0A1C">
        <w:rPr>
          <w:sz w:val="28"/>
          <w:szCs w:val="28"/>
          <w:lang w:val="bg-BG"/>
        </w:rPr>
        <w:t>,</w:t>
      </w:r>
      <w:r w:rsidR="001B0A1C">
        <w:rPr>
          <w:sz w:val="28"/>
          <w:szCs w:val="28"/>
        </w:rPr>
        <w:t>IV</w:t>
      </w:r>
      <w:r w:rsidR="001B0A1C">
        <w:rPr>
          <w:sz w:val="28"/>
          <w:szCs w:val="28"/>
          <w:lang w:val="bg-BG"/>
        </w:rPr>
        <w:t>,</w:t>
      </w:r>
      <w:r w:rsidR="001B0A1C">
        <w:rPr>
          <w:sz w:val="28"/>
          <w:szCs w:val="28"/>
        </w:rPr>
        <w:t>V</w:t>
      </w:r>
      <w:r w:rsidR="001B0A1C">
        <w:rPr>
          <w:sz w:val="28"/>
          <w:szCs w:val="28"/>
          <w:lang w:val="bg-BG"/>
        </w:rPr>
        <w:t>,</w:t>
      </w:r>
      <w:r w:rsidR="001B0A1C">
        <w:rPr>
          <w:sz w:val="28"/>
          <w:szCs w:val="28"/>
        </w:rPr>
        <w:t xml:space="preserve"> VI</w:t>
      </w:r>
      <w:r w:rsidR="001B0A1C">
        <w:rPr>
          <w:sz w:val="28"/>
          <w:szCs w:val="28"/>
          <w:lang w:val="bg-BG"/>
        </w:rPr>
        <w:t>,</w:t>
      </w:r>
      <w:r w:rsidR="001B0A1C">
        <w:rPr>
          <w:sz w:val="28"/>
          <w:szCs w:val="28"/>
        </w:rPr>
        <w:t>VII</w:t>
      </w:r>
      <w:r w:rsidR="001B0A1C">
        <w:rPr>
          <w:sz w:val="28"/>
          <w:szCs w:val="28"/>
          <w:lang w:val="bg-BG"/>
        </w:rPr>
        <w:t xml:space="preserve">. На ред </w:t>
      </w:r>
      <w:r w:rsidR="001B0A1C">
        <w:rPr>
          <w:sz w:val="28"/>
          <w:szCs w:val="28"/>
        </w:rPr>
        <w:t>III – 23359</w:t>
      </w:r>
      <w:r w:rsidR="001B0A1C">
        <w:rPr>
          <w:sz w:val="28"/>
          <w:szCs w:val="28"/>
          <w:lang w:val="bg-BG"/>
        </w:rPr>
        <w:t xml:space="preserve">,12лв., вместо 23359,92лв., на ред </w:t>
      </w:r>
      <w:r w:rsidR="001B0A1C">
        <w:rPr>
          <w:sz w:val="28"/>
          <w:szCs w:val="28"/>
        </w:rPr>
        <w:t>IV – 350</w:t>
      </w:r>
      <w:r w:rsidR="001B0A1C">
        <w:rPr>
          <w:sz w:val="28"/>
          <w:szCs w:val="28"/>
          <w:lang w:val="bg-BG"/>
        </w:rPr>
        <w:t xml:space="preserve">3,87лв., вместо 3503,99лв., на ред </w:t>
      </w:r>
      <w:r w:rsidR="001B0A1C">
        <w:rPr>
          <w:sz w:val="28"/>
          <w:szCs w:val="28"/>
        </w:rPr>
        <w:t>V-26862</w:t>
      </w:r>
      <w:r w:rsidR="001B0A1C">
        <w:rPr>
          <w:sz w:val="28"/>
          <w:szCs w:val="28"/>
          <w:lang w:val="bg-BG"/>
        </w:rPr>
        <w:t xml:space="preserve">,99лв., вместо 26 863,91лв., на ред </w:t>
      </w:r>
      <w:r w:rsidR="001B0A1C">
        <w:rPr>
          <w:sz w:val="28"/>
          <w:szCs w:val="28"/>
        </w:rPr>
        <w:t>VI – 5372</w:t>
      </w:r>
      <w:r w:rsidR="001B0A1C">
        <w:rPr>
          <w:sz w:val="28"/>
          <w:szCs w:val="28"/>
          <w:lang w:val="bg-BG"/>
        </w:rPr>
        <w:t xml:space="preserve">,60лв., вместо 5372,78лв., на ред </w:t>
      </w:r>
      <w:r w:rsidR="001B0A1C">
        <w:rPr>
          <w:sz w:val="28"/>
          <w:szCs w:val="28"/>
        </w:rPr>
        <w:t>VII</w:t>
      </w:r>
      <w:r w:rsidR="001B0A1C">
        <w:rPr>
          <w:sz w:val="28"/>
          <w:szCs w:val="28"/>
          <w:lang w:val="bg-BG"/>
        </w:rPr>
        <w:t xml:space="preserve"> – 32235,59лв., вместо 3223</w:t>
      </w:r>
      <w:r w:rsidR="0029304C">
        <w:rPr>
          <w:sz w:val="28"/>
          <w:szCs w:val="28"/>
          <w:lang w:val="bg-BG"/>
        </w:rPr>
        <w:t>6</w:t>
      </w:r>
      <w:r w:rsidR="001B0A1C">
        <w:rPr>
          <w:sz w:val="28"/>
          <w:szCs w:val="28"/>
          <w:lang w:val="bg-BG"/>
        </w:rPr>
        <w:t>,69лв.</w:t>
      </w:r>
    </w:p>
    <w:p w:rsidR="00922DA2" w:rsidRPr="00922DA2" w:rsidRDefault="00922DA2" w:rsidP="00922DA2">
      <w:pPr>
        <w:ind w:firstLine="708"/>
        <w:jc w:val="both"/>
        <w:rPr>
          <w:sz w:val="28"/>
          <w:szCs w:val="28"/>
          <w:lang w:val="bg-BG"/>
        </w:rPr>
      </w:pPr>
      <w:r w:rsidRPr="00922DA2">
        <w:rPr>
          <w:b/>
          <w:bCs/>
          <w:color w:val="000000"/>
          <w:sz w:val="28"/>
          <w:szCs w:val="28"/>
          <w:u w:val="single"/>
          <w:lang w:val="bg-BG"/>
        </w:rPr>
        <w:t>Предвид на това, че участникът „Ситистрой - 92“ЕООД е представил ценово предложение, при което общата стойност без ДДС не е правилно образувана,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поръчка.</w:t>
      </w:r>
    </w:p>
    <w:p w:rsidR="00FE760E" w:rsidRDefault="00FE760E" w:rsidP="00922DA2">
      <w:pPr>
        <w:jc w:val="both"/>
        <w:rPr>
          <w:b/>
          <w:sz w:val="28"/>
          <w:szCs w:val="28"/>
          <w:lang w:val="bg-BG"/>
        </w:rPr>
      </w:pPr>
    </w:p>
    <w:p w:rsidR="004A133B" w:rsidRDefault="004A133B" w:rsidP="004266D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ІІІ.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>пристъпи към разглеждане на техническите предложения от офертите на участниците</w:t>
      </w:r>
      <w:r>
        <w:rPr>
          <w:sz w:val="28"/>
          <w:szCs w:val="28"/>
          <w:lang w:val="ru-RU"/>
        </w:rPr>
        <w:t xml:space="preserve"> по реда на тяхното подаване</w:t>
      </w:r>
      <w:r>
        <w:rPr>
          <w:sz w:val="28"/>
          <w:szCs w:val="28"/>
          <w:lang w:val="bg-BG"/>
        </w:rPr>
        <w:t>. Комисията установи следното: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766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Техническото предложение за изпълнение на поръчката на участника </w:t>
      </w:r>
      <w:r w:rsidR="00AB1664">
        <w:rPr>
          <w:b/>
          <w:sz w:val="28"/>
          <w:szCs w:val="28"/>
          <w:lang w:val="bg-BG"/>
        </w:rPr>
        <w:t>„</w:t>
      </w:r>
      <w:r w:rsidR="001B0A1C">
        <w:rPr>
          <w:b/>
          <w:sz w:val="28"/>
          <w:szCs w:val="28"/>
          <w:lang w:val="bg-BG"/>
        </w:rPr>
        <w:t>Унипул Варна“ЕО</w:t>
      </w:r>
      <w:r w:rsidR="00AB1664">
        <w:rPr>
          <w:b/>
          <w:sz w:val="28"/>
          <w:szCs w:val="28"/>
          <w:lang w:val="bg-BG"/>
        </w:rPr>
        <w:t xml:space="preserve">ОД </w:t>
      </w:r>
      <w:r>
        <w:rPr>
          <w:sz w:val="28"/>
          <w:szCs w:val="28"/>
          <w:lang w:val="bg-BG"/>
        </w:rPr>
        <w:t>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омисията го допуска до оценяване.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p w:rsidR="00AB1664" w:rsidRDefault="004A133B" w:rsidP="002C21D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E766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Техническото предложение за изпълнение на поръчката на участника </w:t>
      </w:r>
      <w:r w:rsidR="00B153DC">
        <w:rPr>
          <w:b/>
          <w:sz w:val="28"/>
          <w:szCs w:val="28"/>
          <w:lang w:val="bg-BG"/>
        </w:rPr>
        <w:t>„</w:t>
      </w:r>
      <w:r w:rsidR="005B1EF9">
        <w:rPr>
          <w:b/>
          <w:sz w:val="28"/>
          <w:szCs w:val="28"/>
          <w:lang w:val="bg-BG"/>
        </w:rPr>
        <w:t>Саграда“</w:t>
      </w:r>
      <w:r w:rsidR="00B153DC">
        <w:rPr>
          <w:b/>
          <w:sz w:val="28"/>
          <w:szCs w:val="28"/>
          <w:lang w:val="bg-BG"/>
        </w:rPr>
        <w:t xml:space="preserve">ООД </w:t>
      </w:r>
      <w:r>
        <w:rPr>
          <w:sz w:val="28"/>
          <w:szCs w:val="28"/>
          <w:lang w:val="bg-BG"/>
        </w:rPr>
        <w:t>е изготвено съгласно изискванията на Възложителя.</w:t>
      </w:r>
      <w:r>
        <w:rPr>
          <w:bCs/>
          <w:lang w:val="bg-BG" w:eastAsia="bg-BG"/>
        </w:rPr>
        <w:t xml:space="preserve"> К</w:t>
      </w:r>
      <w:r>
        <w:rPr>
          <w:sz w:val="28"/>
          <w:szCs w:val="28"/>
          <w:lang w:val="bg-BG"/>
        </w:rPr>
        <w:t>оми</w:t>
      </w:r>
      <w:r w:rsidR="002C21DA">
        <w:rPr>
          <w:sz w:val="28"/>
          <w:szCs w:val="28"/>
          <w:lang w:val="bg-BG"/>
        </w:rPr>
        <w:t>сията го допуска до оценяване.</w:t>
      </w:r>
    </w:p>
    <w:p w:rsidR="002C21DA" w:rsidRPr="002C21DA" w:rsidRDefault="002C21DA" w:rsidP="00E76682">
      <w:pPr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ІV. 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ru-RU"/>
        </w:rPr>
        <w:t xml:space="preserve">омисията </w:t>
      </w:r>
      <w:r>
        <w:rPr>
          <w:sz w:val="28"/>
          <w:szCs w:val="28"/>
          <w:lang w:val="bg-BG"/>
        </w:rPr>
        <w:t xml:space="preserve">пристъпи към оценка на техническите предложения за изпълнение на поръчката, които отговарят на изискванията на Възложителя, по показателя </w:t>
      </w:r>
      <w:r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>
        <w:rPr>
          <w:i/>
          <w:sz w:val="28"/>
          <w:szCs w:val="28"/>
          <w:lang w:val="bg-BG"/>
        </w:rPr>
        <w:t>Качество на техническо предложение</w:t>
      </w:r>
      <w:r>
        <w:rPr>
          <w:sz w:val="28"/>
          <w:szCs w:val="28"/>
          <w:lang w:val="bg-BG"/>
        </w:rPr>
        <w:t xml:space="preserve">”.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p w:rsidR="004A133B" w:rsidRDefault="004A133B" w:rsidP="004A133B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3"/>
        <w:gridCol w:w="2718"/>
        <w:gridCol w:w="1045"/>
        <w:gridCol w:w="2924"/>
      </w:tblGrid>
      <w:tr w:rsidR="009E4915" w:rsidTr="00E76682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Default="004A133B" w:rsidP="00E7668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Default="004A133B" w:rsidP="00E7668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Вх. №/дата и час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Default="004A133B" w:rsidP="00E7668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Участник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Default="004A133B" w:rsidP="00E7668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Default="004A133B" w:rsidP="00E7668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Мотиви на комисията</w:t>
            </w:r>
          </w:p>
        </w:tc>
      </w:tr>
      <w:tr w:rsidR="009E4915" w:rsidTr="00E76682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DB" w:rsidRDefault="00D534DB" w:rsidP="00E766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DB" w:rsidRPr="00922DA2" w:rsidRDefault="005B1EF9" w:rsidP="00E76682">
            <w:pPr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>Вх.№10526/24.09.2019г.-</w:t>
            </w:r>
          </w:p>
          <w:p w:rsidR="005B1EF9" w:rsidRPr="00922DA2" w:rsidRDefault="005B1EF9" w:rsidP="00E76682">
            <w:pPr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>13.00ч.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DB" w:rsidRPr="00922DA2" w:rsidRDefault="00D534DB" w:rsidP="00E76682">
            <w:pPr>
              <w:jc w:val="center"/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>„</w:t>
            </w:r>
            <w:r w:rsidR="005B1EF9" w:rsidRPr="00922DA2">
              <w:rPr>
                <w:b/>
                <w:lang w:val="bg-BG"/>
              </w:rPr>
              <w:t>Унипул Варна</w:t>
            </w:r>
            <w:r w:rsidRPr="00922DA2">
              <w:rPr>
                <w:b/>
                <w:lang w:val="bg-BG"/>
              </w:rPr>
              <w:t>“ Е</w:t>
            </w:r>
            <w:r w:rsidRPr="00922DA2">
              <w:rPr>
                <w:b/>
                <w:bCs/>
                <w:lang w:val="bg-BG"/>
              </w:rPr>
              <w:t>ООД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DB" w:rsidRPr="00922DA2" w:rsidRDefault="005B1EF9" w:rsidP="00E76682">
            <w:pPr>
              <w:jc w:val="center"/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>100т.</w:t>
            </w:r>
            <w:r w:rsidR="00D534DB" w:rsidRPr="00922DA2">
              <w:rPr>
                <w:b/>
                <w:lang w:val="bg-BG"/>
              </w:rPr>
              <w:t>/</w:t>
            </w:r>
          </w:p>
          <w:p w:rsidR="00D534DB" w:rsidRPr="00922DA2" w:rsidRDefault="00D534DB" w:rsidP="00E76682">
            <w:pPr>
              <w:jc w:val="center"/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>50%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F9" w:rsidRDefault="005B1EF9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Представеното от участника техническо предложение отговаря на изискванията на Възложителя за изпълнение на поръчката, като включва задължителните елементи/т.1 до т.5/.</w:t>
            </w:r>
          </w:p>
          <w:p w:rsidR="00880698" w:rsidRDefault="005B1EF9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изпълнение/</w:t>
            </w:r>
            <w:r w:rsidR="00880698">
              <w:rPr>
                <w:lang w:val="bg-BG"/>
              </w:rPr>
              <w:t>, като лицата са разпределени по видове СМР в нарочни таблици/стр.6 и 16/.</w:t>
            </w:r>
          </w:p>
          <w:p w:rsidR="005B1EF9" w:rsidRDefault="005B1EF9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Подробно са описани основните видове дейности в тяхната последователност и взаимообвързаност при изпълнение на поръчката, като са изписани подробно и предлаганите материали от изпълнителя за осъществяване на поръчката.</w:t>
            </w:r>
            <w:r w:rsidR="00880698">
              <w:rPr>
                <w:lang w:val="bg-BG"/>
              </w:rPr>
              <w:t>/ списък на стр.12/</w:t>
            </w:r>
            <w:r>
              <w:rPr>
                <w:lang w:val="bg-BG"/>
              </w:rPr>
              <w:t>Подробно е разписано и практическото прилагане на посочените дейности – предмет на възлагането в конкретния обект.</w:t>
            </w:r>
          </w:p>
          <w:p w:rsidR="005B1EF9" w:rsidRDefault="005B1EF9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отделен раздел е подробно описана организацията на работата, която участникът ще създаде за действията на техническите лица, ангажирани в изпълнението на </w:t>
            </w:r>
            <w:r>
              <w:rPr>
                <w:lang w:val="bg-BG"/>
              </w:rPr>
              <w:lastRenderedPageBreak/>
              <w:t>поръчката, с посочване методите, които ще гарантират срочност и качество на изпълнението.Подробно са разписани дейностите, които ще изпълнява всеки от ръководния и изпълнителския екип, с посочване на конкретните задачи и задължения на всеки от участниците в процеса</w:t>
            </w:r>
            <w:r w:rsidR="00880698">
              <w:rPr>
                <w:lang w:val="bg-BG"/>
              </w:rPr>
              <w:t>/таблица на стр.18-22/</w:t>
            </w:r>
            <w:r>
              <w:rPr>
                <w:lang w:val="bg-BG"/>
              </w:rPr>
              <w:t>.В отделен раздел е обърнато внимание на предвиждания от участника контрол на качеството по изпълнение на отделните видове СМР, като са посочени дейностите, обхванати от него, както и видовете контрол и лицата, отговорни да го осъществяват в конкретния обект.</w:t>
            </w:r>
            <w:r w:rsidR="00880698">
              <w:rPr>
                <w:lang w:val="bg-BG"/>
              </w:rPr>
              <w:t>/стр.24-27/</w:t>
            </w:r>
            <w:r>
              <w:rPr>
                <w:lang w:val="bg-BG"/>
              </w:rPr>
              <w:t xml:space="preserve">Посочена е необходимата техника за изпълнение на строително-монтажните работи, като </w:t>
            </w:r>
            <w:r w:rsidR="00880698">
              <w:rPr>
                <w:lang w:val="bg-BG"/>
              </w:rPr>
              <w:t>при описанието на всеки етап от ремонтните дейности са подробно разписани и техническите ресурси с които ще бъде изпълнена поръчката</w:t>
            </w:r>
            <w:r>
              <w:rPr>
                <w:lang w:val="bg-BG"/>
              </w:rPr>
              <w:t>, с ясно разписани отговорности и задължения на всеки член от екипа за всяка от видовете дейности.</w:t>
            </w:r>
          </w:p>
          <w:p w:rsidR="009E4915" w:rsidRDefault="005B1EF9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нарочен раздел </w:t>
            </w:r>
            <w:r w:rsidR="00B76882">
              <w:rPr>
                <w:lang w:val="bg-BG"/>
              </w:rPr>
              <w:t>/стр.23/участникът описва подробно мерките</w:t>
            </w:r>
            <w:r>
              <w:rPr>
                <w:lang w:val="bg-BG"/>
              </w:rPr>
              <w:t xml:space="preserve"> за безопасност, разработен е организационен план, в който са подробно са изложени мерките и изискванията за </w:t>
            </w:r>
            <w:r>
              <w:rPr>
                <w:lang w:val="bg-BG"/>
              </w:rPr>
              <w:lastRenderedPageBreak/>
              <w:t xml:space="preserve">осигуряване на безопасност и здраве при извършване на СМР, при използване на работното оборудване, при извършване на ремонтни и демонтажни работи. </w:t>
            </w:r>
          </w:p>
          <w:p w:rsidR="009E4915" w:rsidRDefault="005B1EF9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 </w:t>
            </w:r>
            <w:r w:rsidR="009E4915">
              <w:rPr>
                <w:lang w:val="bg-BG"/>
              </w:rPr>
              <w:t>нарочен раздел, с описана в него подробна схема за утвърждаване на доставките, съхранението и влагането на материали/стр.10/</w:t>
            </w:r>
            <w:r>
              <w:rPr>
                <w:lang w:val="bg-BG"/>
              </w:rPr>
              <w:t xml:space="preserve">са направени предложенията на участника за осигуряване на качество по време на строителството, отговорните лица които ще отговарят за контрола на доставките на материали, </w:t>
            </w:r>
            <w:r w:rsidR="009E4915">
              <w:rPr>
                <w:lang w:val="bg-BG"/>
              </w:rPr>
              <w:t>приложен е и списъкът на материалите за влагане със съответните сертификати, декларации/стр.12-13/.</w:t>
            </w:r>
          </w:p>
          <w:p w:rsidR="00D534DB" w:rsidRDefault="009E4915" w:rsidP="00E7668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5B1EF9">
              <w:rPr>
                <w:lang w:val="bg-BG"/>
              </w:rPr>
              <w:t>В техническото предложение на участника са предвидени и други дейности, извън посочените в изискванията на възложителя, като е обосновано, че прилагането им ще доведе до повишаване качеството на услугата, без завишаване на предвидената за нея прогнозна стойност.</w:t>
            </w:r>
            <w:r>
              <w:rPr>
                <w:lang w:val="bg-BG"/>
              </w:rPr>
              <w:t xml:space="preserve"> В нарочен раздел, озаглавен „Мерки за опазване на околната среда“ участникът е описал всички предлагани от него мерки за опазване на околната среда преди, по време и след приключване на работата по ремонтните дейности, </w:t>
            </w:r>
            <w:r>
              <w:rPr>
                <w:lang w:val="bg-BG"/>
              </w:rPr>
              <w:lastRenderedPageBreak/>
              <w:t xml:space="preserve">като е приложен и план за организацията по изпълнението на мерките – стр.28-31 от техническото предложение. </w:t>
            </w:r>
            <w:r w:rsidR="005B1EF9">
              <w:rPr>
                <w:lang w:val="bg-BG"/>
              </w:rPr>
              <w:t xml:space="preserve"> </w:t>
            </w:r>
          </w:p>
        </w:tc>
      </w:tr>
      <w:tr w:rsidR="009E4915" w:rsidTr="00E76682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Default="00D534DB" w:rsidP="00E766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  <w:r w:rsidR="004A133B">
              <w:rPr>
                <w:lang w:val="bg-BG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Pr="00922DA2" w:rsidRDefault="004A133B" w:rsidP="00E76682">
            <w:pPr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 xml:space="preserve">Вх. № </w:t>
            </w:r>
            <w:r w:rsidR="00DE6457" w:rsidRPr="00922DA2">
              <w:rPr>
                <w:b/>
              </w:rPr>
              <w:t>1</w:t>
            </w:r>
            <w:r w:rsidR="005B1EF9" w:rsidRPr="00922DA2">
              <w:rPr>
                <w:b/>
                <w:lang w:val="bg-BG"/>
              </w:rPr>
              <w:t>0631</w:t>
            </w:r>
            <w:r w:rsidRPr="00922DA2">
              <w:rPr>
                <w:b/>
                <w:lang w:val="bg-BG"/>
              </w:rPr>
              <w:t>/</w:t>
            </w:r>
            <w:r w:rsidR="005B1EF9" w:rsidRPr="00922DA2">
              <w:rPr>
                <w:b/>
                <w:lang w:val="bg-BG"/>
              </w:rPr>
              <w:t>25.09.2019г.</w:t>
            </w:r>
            <w:r w:rsidRPr="00922DA2">
              <w:rPr>
                <w:b/>
                <w:lang w:val="bg-BG"/>
              </w:rPr>
              <w:t>. -1</w:t>
            </w:r>
            <w:r w:rsidR="005B1EF9" w:rsidRPr="00922DA2">
              <w:rPr>
                <w:b/>
                <w:lang w:val="bg-BG"/>
              </w:rPr>
              <w:t>1</w:t>
            </w:r>
            <w:r w:rsidRPr="00922DA2">
              <w:rPr>
                <w:b/>
                <w:lang w:val="bg-BG"/>
              </w:rPr>
              <w:t>.</w:t>
            </w:r>
            <w:r w:rsidR="005B1EF9" w:rsidRPr="00922DA2">
              <w:rPr>
                <w:b/>
                <w:lang w:val="bg-BG"/>
              </w:rPr>
              <w:t>28</w:t>
            </w:r>
            <w:r w:rsidRPr="00922DA2">
              <w:rPr>
                <w:b/>
                <w:lang w:val="bg-BG"/>
              </w:rPr>
              <w:t>ч.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Pr="00922DA2" w:rsidRDefault="004A133B" w:rsidP="00E76682">
            <w:pPr>
              <w:jc w:val="center"/>
              <w:rPr>
                <w:b/>
                <w:lang w:val="bg-BG"/>
              </w:rPr>
            </w:pPr>
            <w:r w:rsidRPr="00922DA2">
              <w:rPr>
                <w:b/>
                <w:lang w:val="bg-BG"/>
              </w:rPr>
              <w:t>„</w:t>
            </w:r>
            <w:r w:rsidR="005B1EF9" w:rsidRPr="00922DA2">
              <w:rPr>
                <w:b/>
                <w:lang w:val="bg-BG"/>
              </w:rPr>
              <w:t>Саграда</w:t>
            </w:r>
            <w:r w:rsidR="00795565" w:rsidRPr="00922DA2">
              <w:rPr>
                <w:b/>
                <w:lang w:val="bg-BG"/>
              </w:rPr>
              <w:t>“</w:t>
            </w:r>
            <w:r w:rsidRPr="00922DA2">
              <w:rPr>
                <w:b/>
                <w:bCs/>
                <w:lang w:val="bg-BG"/>
              </w:rPr>
              <w:t>ООД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3B" w:rsidRPr="00922DA2" w:rsidRDefault="005B1EF9" w:rsidP="00E76682">
            <w:pPr>
              <w:jc w:val="center"/>
              <w:rPr>
                <w:lang w:val="bg-BG"/>
              </w:rPr>
            </w:pPr>
            <w:r w:rsidRPr="00922DA2">
              <w:rPr>
                <w:b/>
                <w:lang w:val="bg-BG"/>
              </w:rPr>
              <w:t>25</w:t>
            </w:r>
            <w:r w:rsidR="004A133B" w:rsidRPr="00922DA2">
              <w:rPr>
                <w:b/>
                <w:lang w:val="bg-BG"/>
              </w:rPr>
              <w:t xml:space="preserve"> т./ 50%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65" w:rsidRPr="00922DA2" w:rsidRDefault="004A133B" w:rsidP="00E76682">
            <w:pPr>
              <w:jc w:val="both"/>
              <w:rPr>
                <w:lang w:val="bg-BG"/>
              </w:rPr>
            </w:pPr>
            <w:r w:rsidRPr="00922DA2">
              <w:rPr>
                <w:lang w:val="bg-BG"/>
              </w:rPr>
              <w:t>Представен</w:t>
            </w:r>
            <w:r w:rsidR="00795565" w:rsidRPr="00922DA2">
              <w:rPr>
                <w:lang w:val="bg-BG"/>
              </w:rPr>
              <w:t>ото</w:t>
            </w:r>
            <w:r w:rsidRPr="00922DA2">
              <w:rPr>
                <w:lang w:val="bg-BG"/>
              </w:rPr>
              <w:t xml:space="preserve"> от участника </w:t>
            </w:r>
            <w:r w:rsidR="00795565" w:rsidRPr="00922DA2">
              <w:rPr>
                <w:lang w:val="bg-BG"/>
              </w:rPr>
              <w:t xml:space="preserve">техническо предложение </w:t>
            </w:r>
            <w:r w:rsidR="009E4915" w:rsidRPr="00922DA2">
              <w:rPr>
                <w:lang w:val="bg-BG"/>
              </w:rPr>
              <w:t>е формално</w:t>
            </w:r>
            <w:r w:rsidR="002648B2" w:rsidRPr="00922DA2">
              <w:rPr>
                <w:lang w:val="bg-BG"/>
              </w:rPr>
              <w:t>. Независимо, че обхваща</w:t>
            </w:r>
            <w:r w:rsidR="00795565" w:rsidRPr="00922DA2">
              <w:rPr>
                <w:lang w:val="bg-BG"/>
              </w:rPr>
              <w:t xml:space="preserve"> задължителните елементи/т.1 до т.5/</w:t>
            </w:r>
            <w:r w:rsidRPr="00922DA2">
              <w:rPr>
                <w:lang w:val="bg-BG"/>
              </w:rPr>
              <w:t>.</w:t>
            </w:r>
          </w:p>
          <w:p w:rsidR="002648B2" w:rsidRPr="00922DA2" w:rsidRDefault="002648B2" w:rsidP="00E76682">
            <w:pPr>
              <w:jc w:val="both"/>
              <w:rPr>
                <w:lang w:val="bg-BG"/>
              </w:rPr>
            </w:pPr>
            <w:r w:rsidRPr="00922DA2">
              <w:rPr>
                <w:lang w:val="bg-BG"/>
              </w:rPr>
              <w:t>Всички планирани дейности по етапите са изброени схематично, без да бъдат описани конкретните мерки, гарантиращи качественото изпълнение на конкретния обект и защита интересите на възложителя. Така представеното техническо задание непрекъснато препраща към подготвен от участника линеен график, който не е част от изискванията на възложителя и не заменя  подробното разписване на предвидените дейности, човешки и технически ресурси за изпълнение на поръчката, съгласно указаното в методиката, утвърдена от възложителя.</w:t>
            </w:r>
          </w:p>
          <w:p w:rsidR="002648B2" w:rsidRPr="00922DA2" w:rsidRDefault="002648B2" w:rsidP="00E76682">
            <w:pPr>
              <w:jc w:val="both"/>
              <w:rPr>
                <w:lang w:val="bg-BG"/>
              </w:rPr>
            </w:pPr>
            <w:r w:rsidRPr="00922DA2">
              <w:rPr>
                <w:lang w:val="bg-BG"/>
              </w:rPr>
              <w:t>Комисията счита, че предложената от участника организация на работа не кореспондира със спецификите на конкретния обект – предмет на обществената поръчка.</w:t>
            </w:r>
          </w:p>
          <w:p w:rsidR="002648B2" w:rsidRPr="00922DA2" w:rsidRDefault="002648B2" w:rsidP="00E76682">
            <w:pPr>
              <w:jc w:val="both"/>
              <w:rPr>
                <w:lang w:val="bg-BG"/>
              </w:rPr>
            </w:pPr>
            <w:r w:rsidRPr="00922DA2">
              <w:rPr>
                <w:lang w:val="bg-BG"/>
              </w:rPr>
              <w:t>Съображенията за това са следните:</w:t>
            </w:r>
          </w:p>
          <w:p w:rsidR="0070526B" w:rsidRPr="00922DA2" w:rsidRDefault="002648B2" w:rsidP="00E76682">
            <w:pPr>
              <w:jc w:val="both"/>
              <w:rPr>
                <w:lang w:val="bg-BG"/>
              </w:rPr>
            </w:pPr>
            <w:r w:rsidRPr="00922DA2">
              <w:rPr>
                <w:lang w:val="bg-BG"/>
              </w:rPr>
              <w:t xml:space="preserve">На стр.2 от Строителната програма,участникът е предвидил висока степен </w:t>
            </w:r>
            <w:r w:rsidRPr="00922DA2">
              <w:rPr>
                <w:lang w:val="bg-BG"/>
              </w:rPr>
              <w:lastRenderedPageBreak/>
              <w:t>на сътрудничество с регионалната и местна администрация и други институции, като предмет на работа са предимно вътрешно ремонтни дейности, които не са обвързани с необходимост от специални разрешителни и др.документи.На стр.3 е написано, че Възложителят следва да предвиди средства до 15% от стойността на поръчката за непредвидени разходи, каквито Възложителят е предвидил и участникът би трябвало да е запознат с тях, попълвайки ценовото си предложение.</w:t>
            </w:r>
            <w:r w:rsidR="00D9501D" w:rsidRPr="00922DA2">
              <w:rPr>
                <w:lang w:val="bg-BG"/>
              </w:rPr>
              <w:t xml:space="preserve"> В подготвителния етап участникът предлага изграждане на приобектово стопанство, което възложителят не е предвидил с оглед предмета и обхвата на поръчката.Същото се отнася и за „временната строителна площадка“, което говори за непознаване на обекта, независимо от попълнения протокол за огледа му.</w:t>
            </w:r>
            <w:r w:rsidRPr="00922DA2">
              <w:rPr>
                <w:lang w:val="bg-BG"/>
              </w:rPr>
              <w:t xml:space="preserve">  </w:t>
            </w:r>
          </w:p>
        </w:tc>
      </w:tr>
    </w:tbl>
    <w:p w:rsidR="004A133B" w:rsidRDefault="004A133B" w:rsidP="004A133B">
      <w:pPr>
        <w:jc w:val="both"/>
        <w:rPr>
          <w:lang w:val="bg-BG"/>
        </w:rPr>
      </w:pP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</w:t>
      </w:r>
      <w:r>
        <w:rPr>
          <w:sz w:val="28"/>
          <w:szCs w:val="28"/>
          <w:lang w:val="bg-BG"/>
        </w:rPr>
        <w:t>Комисията продължи своята работа, като пристъпи към определяне на оценка на офертите, които отговарят на изискванията на Възложителя по критерия “оптимално съотношение качество/цена”: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 xml:space="preserve">Участникът </w:t>
      </w:r>
      <w:r>
        <w:rPr>
          <w:b/>
          <w:sz w:val="28"/>
          <w:szCs w:val="28"/>
          <w:lang w:val="bg-BG"/>
        </w:rPr>
        <w:t>„</w:t>
      </w:r>
      <w:r w:rsidR="00D9501D">
        <w:rPr>
          <w:b/>
          <w:sz w:val="28"/>
          <w:szCs w:val="28"/>
          <w:lang w:val="bg-BG"/>
        </w:rPr>
        <w:t>Унипул Варна</w:t>
      </w:r>
      <w:r w:rsidR="00635F1F">
        <w:rPr>
          <w:b/>
          <w:sz w:val="28"/>
          <w:szCs w:val="28"/>
          <w:lang w:val="bg-BG"/>
        </w:rPr>
        <w:t>“</w:t>
      </w:r>
      <w:r w:rsidR="00B63FD5">
        <w:rPr>
          <w:b/>
          <w:sz w:val="28"/>
          <w:szCs w:val="28"/>
          <w:lang w:val="bg-BG"/>
        </w:rPr>
        <w:t>Е</w:t>
      </w:r>
      <w:r>
        <w:rPr>
          <w:b/>
          <w:bCs/>
          <w:sz w:val="28"/>
          <w:szCs w:val="28"/>
          <w:lang w:val="bg-BG"/>
        </w:rPr>
        <w:t>ООД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предложил: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 цена за изпълнение на поръчката в размер общо на</w:t>
      </w:r>
      <w:r w:rsidR="00150CBF">
        <w:rPr>
          <w:sz w:val="28"/>
          <w:szCs w:val="28"/>
          <w:lang w:val="bg-BG"/>
        </w:rPr>
        <w:t xml:space="preserve"> </w:t>
      </w:r>
      <w:r w:rsidR="00D9501D">
        <w:rPr>
          <w:sz w:val="28"/>
          <w:szCs w:val="28"/>
          <w:lang w:val="bg-BG"/>
        </w:rPr>
        <w:t>1</w:t>
      </w:r>
      <w:r w:rsidR="00150CBF" w:rsidRPr="006256F0">
        <w:rPr>
          <w:b/>
          <w:sz w:val="28"/>
          <w:szCs w:val="28"/>
        </w:rPr>
        <w:t>3</w:t>
      </w:r>
      <w:r w:rsidR="00D9501D">
        <w:rPr>
          <w:b/>
          <w:sz w:val="28"/>
          <w:szCs w:val="28"/>
          <w:lang w:val="bg-BG"/>
        </w:rPr>
        <w:t>6 </w:t>
      </w:r>
      <w:r w:rsidR="00150CBF" w:rsidRPr="006256F0">
        <w:rPr>
          <w:b/>
          <w:sz w:val="28"/>
          <w:szCs w:val="28"/>
        </w:rPr>
        <w:t>0</w:t>
      </w:r>
      <w:r w:rsidR="00D9501D">
        <w:rPr>
          <w:b/>
          <w:sz w:val="28"/>
          <w:szCs w:val="28"/>
          <w:lang w:val="bg-BG"/>
        </w:rPr>
        <w:t>97,85</w:t>
      </w:r>
      <w:r w:rsidR="00922DA2">
        <w:rPr>
          <w:b/>
          <w:sz w:val="28"/>
          <w:szCs w:val="28"/>
          <w:lang w:val="bg-BG"/>
        </w:rPr>
        <w:t xml:space="preserve"> </w:t>
      </w:r>
      <w:r w:rsidR="00150CBF" w:rsidRPr="006256F0">
        <w:rPr>
          <w:b/>
          <w:sz w:val="28"/>
          <w:szCs w:val="28"/>
          <w:lang w:val="bg-BG"/>
        </w:rPr>
        <w:t>(</w:t>
      </w:r>
      <w:r w:rsidR="00D9501D">
        <w:rPr>
          <w:b/>
          <w:sz w:val="28"/>
          <w:szCs w:val="28"/>
          <w:lang w:val="bg-BG"/>
        </w:rPr>
        <w:t xml:space="preserve">сто тридесет и шест </w:t>
      </w:r>
      <w:r w:rsidR="00E76682">
        <w:rPr>
          <w:b/>
          <w:sz w:val="28"/>
          <w:szCs w:val="28"/>
          <w:lang w:val="bg-BG"/>
        </w:rPr>
        <w:t xml:space="preserve">хиляди </w:t>
      </w:r>
      <w:r w:rsidR="00D9501D">
        <w:rPr>
          <w:b/>
          <w:sz w:val="28"/>
          <w:szCs w:val="28"/>
          <w:lang w:val="bg-BG"/>
        </w:rPr>
        <w:t xml:space="preserve">деветдесет и седем лева и </w:t>
      </w:r>
      <w:r w:rsidR="00150CBF" w:rsidRPr="006256F0">
        <w:rPr>
          <w:b/>
          <w:sz w:val="28"/>
          <w:szCs w:val="28"/>
          <w:lang w:val="bg-BG"/>
        </w:rPr>
        <w:t>0,8</w:t>
      </w:r>
      <w:r w:rsidR="00D9501D">
        <w:rPr>
          <w:b/>
          <w:sz w:val="28"/>
          <w:szCs w:val="28"/>
          <w:lang w:val="bg-BG"/>
        </w:rPr>
        <w:t>5</w:t>
      </w:r>
      <w:r w:rsidR="00150CBF" w:rsidRPr="006256F0">
        <w:rPr>
          <w:b/>
          <w:sz w:val="28"/>
          <w:szCs w:val="28"/>
          <w:lang w:val="bg-BG"/>
        </w:rPr>
        <w:t>) лв. без ДДС</w:t>
      </w:r>
      <w:r w:rsidR="00150CBF">
        <w:rPr>
          <w:sz w:val="28"/>
          <w:szCs w:val="28"/>
          <w:lang w:val="bg-BG"/>
        </w:rPr>
        <w:t>.</w:t>
      </w:r>
    </w:p>
    <w:p w:rsidR="004A133B" w:rsidRDefault="004A133B" w:rsidP="004A133B">
      <w:pPr>
        <w:ind w:firstLine="720"/>
        <w:jc w:val="both"/>
        <w:rPr>
          <w:b/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 Цi е предложената обща цена в лева, без ДДС, съгласно Ценовото предложение на съответния участник.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П2 = </w:t>
      </w:r>
      <w:r w:rsidR="00D9501D">
        <w:rPr>
          <w:b/>
          <w:sz w:val="28"/>
          <w:szCs w:val="28"/>
          <w:lang w:val="bg-BG"/>
        </w:rPr>
        <w:t>134 654,82</w:t>
      </w:r>
      <w:r w:rsidR="00B63FD5">
        <w:rPr>
          <w:b/>
          <w:sz w:val="28"/>
          <w:szCs w:val="28"/>
          <w:lang w:val="bg-BG"/>
        </w:rPr>
        <w:t>/</w:t>
      </w:r>
      <w:r w:rsidR="00D9501D">
        <w:rPr>
          <w:b/>
          <w:sz w:val="28"/>
          <w:szCs w:val="28"/>
          <w:lang w:val="bg-BG"/>
        </w:rPr>
        <w:t>136</w:t>
      </w:r>
      <w:r w:rsidR="00150CBF">
        <w:rPr>
          <w:b/>
          <w:sz w:val="28"/>
          <w:szCs w:val="28"/>
          <w:lang w:val="bg-BG"/>
        </w:rPr>
        <w:t xml:space="preserve"> 0</w:t>
      </w:r>
      <w:r w:rsidR="00D9501D">
        <w:rPr>
          <w:b/>
          <w:sz w:val="28"/>
          <w:szCs w:val="28"/>
          <w:lang w:val="bg-BG"/>
        </w:rPr>
        <w:t>97</w:t>
      </w:r>
      <w:r w:rsidR="00150CBF">
        <w:rPr>
          <w:b/>
          <w:sz w:val="28"/>
          <w:szCs w:val="28"/>
          <w:lang w:val="bg-BG"/>
        </w:rPr>
        <w:t>,8</w:t>
      </w:r>
      <w:r w:rsidR="00D9501D">
        <w:rPr>
          <w:b/>
          <w:sz w:val="28"/>
          <w:szCs w:val="28"/>
          <w:lang w:val="bg-BG"/>
        </w:rPr>
        <w:t>5</w:t>
      </w:r>
      <w:r>
        <w:rPr>
          <w:b/>
          <w:sz w:val="28"/>
          <w:szCs w:val="28"/>
        </w:rPr>
        <w:t xml:space="preserve">x100 </w:t>
      </w:r>
      <w:r>
        <w:rPr>
          <w:rFonts w:eastAsia="Batang"/>
          <w:b/>
          <w:sz w:val="28"/>
          <w:szCs w:val="28"/>
          <w:lang w:val="bg-BG"/>
        </w:rPr>
        <w:t>=</w:t>
      </w:r>
      <w:r w:rsidR="00787A3A">
        <w:rPr>
          <w:rFonts w:eastAsia="Batang"/>
          <w:b/>
          <w:sz w:val="28"/>
          <w:szCs w:val="28"/>
          <w:lang w:val="bg-BG"/>
        </w:rPr>
        <w:t>98,94</w:t>
      </w:r>
      <w:r>
        <w:rPr>
          <w:b/>
          <w:sz w:val="28"/>
          <w:szCs w:val="28"/>
          <w:lang w:val="bg-BG"/>
        </w:rPr>
        <w:t xml:space="preserve"> точки</w:t>
      </w: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>П2</w:t>
      </w:r>
      <w:r>
        <w:rPr>
          <w:b/>
          <w:sz w:val="28"/>
          <w:szCs w:val="28"/>
        </w:rPr>
        <w:t>=</w:t>
      </w:r>
      <w:r w:rsidR="00787A3A">
        <w:rPr>
          <w:b/>
          <w:sz w:val="28"/>
          <w:szCs w:val="28"/>
          <w:lang w:val="bg-BG"/>
        </w:rPr>
        <w:t>98,94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точки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4A133B" w:rsidRDefault="004A133B" w:rsidP="004A133B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787A3A">
        <w:rPr>
          <w:b/>
          <w:sz w:val="28"/>
          <w:szCs w:val="28"/>
          <w:lang w:val="bg-BG"/>
        </w:rPr>
        <w:t>100</w:t>
      </w:r>
      <w:r>
        <w:rPr>
          <w:rFonts w:eastAsia="Batang"/>
          <w:b/>
          <w:sz w:val="28"/>
          <w:szCs w:val="28"/>
          <w:lang w:val="bg-BG"/>
        </w:rPr>
        <w:t>х50% +</w:t>
      </w:r>
      <w:r w:rsidR="00787A3A">
        <w:rPr>
          <w:rFonts w:eastAsia="Batang"/>
          <w:b/>
          <w:sz w:val="28"/>
          <w:szCs w:val="28"/>
          <w:lang w:val="bg-BG"/>
        </w:rPr>
        <w:t>98,94</w:t>
      </w:r>
      <w:r>
        <w:rPr>
          <w:rFonts w:eastAsia="Batang"/>
          <w:b/>
          <w:sz w:val="28"/>
          <w:szCs w:val="28"/>
          <w:lang w:val="bg-BG"/>
        </w:rPr>
        <w:t xml:space="preserve"> х50%=</w:t>
      </w:r>
      <w:r w:rsidR="00DA784A">
        <w:rPr>
          <w:rFonts w:eastAsia="Batang"/>
          <w:b/>
          <w:sz w:val="28"/>
          <w:szCs w:val="28"/>
          <w:lang w:val="bg-BG"/>
        </w:rPr>
        <w:t>5</w:t>
      </w:r>
      <w:r w:rsidR="00150CBF">
        <w:rPr>
          <w:rFonts w:eastAsia="Batang"/>
          <w:b/>
          <w:sz w:val="28"/>
          <w:szCs w:val="28"/>
          <w:lang w:val="bg-BG"/>
        </w:rPr>
        <w:t>0</w:t>
      </w:r>
      <w:r>
        <w:rPr>
          <w:rFonts w:eastAsia="Batang"/>
          <w:b/>
          <w:sz w:val="28"/>
          <w:szCs w:val="28"/>
          <w:lang w:val="bg-BG"/>
        </w:rPr>
        <w:t xml:space="preserve"> +</w:t>
      </w:r>
      <w:r w:rsidR="00787A3A">
        <w:rPr>
          <w:rFonts w:eastAsia="Batang"/>
          <w:b/>
          <w:sz w:val="28"/>
          <w:szCs w:val="28"/>
          <w:lang w:val="bg-BG"/>
        </w:rPr>
        <w:t>49,47</w:t>
      </w:r>
      <w:r>
        <w:rPr>
          <w:rFonts w:eastAsia="Batang"/>
          <w:b/>
          <w:sz w:val="28"/>
          <w:szCs w:val="28"/>
          <w:lang w:val="bg-BG"/>
        </w:rPr>
        <w:t>=</w:t>
      </w:r>
      <w:r w:rsidR="00787A3A">
        <w:rPr>
          <w:rFonts w:eastAsia="Batang"/>
          <w:b/>
          <w:sz w:val="28"/>
          <w:szCs w:val="28"/>
          <w:lang w:val="bg-BG"/>
        </w:rPr>
        <w:t>99,47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DC37B1" w:rsidRDefault="00DC37B1" w:rsidP="00DC37B1">
      <w:pPr>
        <w:ind w:firstLine="720"/>
        <w:jc w:val="both"/>
        <w:rPr>
          <w:sz w:val="28"/>
          <w:szCs w:val="28"/>
          <w:lang w:val="bg-BG"/>
        </w:rPr>
      </w:pPr>
    </w:p>
    <w:p w:rsidR="004460B4" w:rsidRDefault="004A133B" w:rsidP="004460B4">
      <w:pPr>
        <w:ind w:firstLine="720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  <w:lang w:val="ru-RU"/>
        </w:rPr>
        <w:t>.</w:t>
      </w:r>
      <w:r w:rsidR="00DC37B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>
        <w:rPr>
          <w:b/>
          <w:sz w:val="28"/>
          <w:szCs w:val="28"/>
          <w:lang w:val="bg-BG"/>
        </w:rPr>
        <w:t>„</w:t>
      </w:r>
      <w:r w:rsidR="00D9501D">
        <w:rPr>
          <w:b/>
          <w:sz w:val="28"/>
          <w:szCs w:val="28"/>
          <w:lang w:val="bg-BG"/>
        </w:rPr>
        <w:t>Саграда</w:t>
      </w:r>
      <w:r w:rsidR="00DC37B1">
        <w:rPr>
          <w:b/>
          <w:sz w:val="28"/>
          <w:szCs w:val="28"/>
          <w:lang w:val="bg-BG"/>
        </w:rPr>
        <w:t>“</w:t>
      </w:r>
      <w:r>
        <w:rPr>
          <w:b/>
          <w:bCs/>
          <w:sz w:val="28"/>
          <w:szCs w:val="28"/>
          <w:lang w:val="bg-BG"/>
        </w:rPr>
        <w:t xml:space="preserve">ООД </w:t>
      </w:r>
      <w:r>
        <w:rPr>
          <w:sz w:val="28"/>
          <w:szCs w:val="28"/>
          <w:lang w:val="bg-BG"/>
        </w:rPr>
        <w:t>е предложил</w:t>
      </w:r>
      <w:r w:rsidR="00DC37B1">
        <w:rPr>
          <w:sz w:val="28"/>
          <w:szCs w:val="28"/>
          <w:lang w:val="bg-BG"/>
        </w:rPr>
        <w:t xml:space="preserve"> цена за изпълнение на поръчката в размер общо на </w:t>
      </w:r>
      <w:r w:rsidR="00D9501D" w:rsidRPr="00D9501D">
        <w:rPr>
          <w:b/>
          <w:sz w:val="28"/>
          <w:szCs w:val="28"/>
          <w:lang w:val="bg-BG"/>
        </w:rPr>
        <w:t>134</w:t>
      </w:r>
      <w:r w:rsidR="004460B4" w:rsidRPr="00D9501D">
        <w:rPr>
          <w:b/>
          <w:sz w:val="28"/>
          <w:szCs w:val="28"/>
          <w:lang w:val="bg-BG"/>
        </w:rPr>
        <w:t> 6</w:t>
      </w:r>
      <w:r w:rsidR="00D9501D" w:rsidRPr="00D9501D">
        <w:rPr>
          <w:b/>
          <w:sz w:val="28"/>
          <w:szCs w:val="28"/>
          <w:lang w:val="bg-BG"/>
        </w:rPr>
        <w:t>54</w:t>
      </w:r>
      <w:r w:rsidR="004460B4" w:rsidRPr="00150CBF">
        <w:rPr>
          <w:b/>
          <w:sz w:val="28"/>
          <w:szCs w:val="28"/>
          <w:lang w:val="bg-BG"/>
        </w:rPr>
        <w:t>,</w:t>
      </w:r>
      <w:r w:rsidR="00D9501D">
        <w:rPr>
          <w:b/>
          <w:sz w:val="28"/>
          <w:szCs w:val="28"/>
          <w:lang w:val="bg-BG"/>
        </w:rPr>
        <w:t>82</w:t>
      </w:r>
      <w:r w:rsidR="004460B4" w:rsidRPr="00150CBF">
        <w:rPr>
          <w:b/>
          <w:sz w:val="28"/>
          <w:szCs w:val="28"/>
          <w:lang w:val="bg-BG"/>
        </w:rPr>
        <w:t xml:space="preserve"> (</w:t>
      </w:r>
      <w:r w:rsidR="00E76682">
        <w:rPr>
          <w:b/>
          <w:sz w:val="28"/>
          <w:szCs w:val="28"/>
          <w:lang w:val="bg-BG"/>
        </w:rPr>
        <w:t xml:space="preserve">сто тридесет и четири хиляди </w:t>
      </w:r>
      <w:r w:rsidR="00D9501D">
        <w:rPr>
          <w:b/>
          <w:sz w:val="28"/>
          <w:szCs w:val="28"/>
          <w:lang w:val="bg-BG"/>
        </w:rPr>
        <w:t xml:space="preserve">лева шестстотин петдесет и четири лева и </w:t>
      </w:r>
      <w:r w:rsidR="004460B4">
        <w:rPr>
          <w:b/>
          <w:sz w:val="28"/>
          <w:szCs w:val="28"/>
          <w:lang w:val="bg-BG"/>
        </w:rPr>
        <w:t>0,</w:t>
      </w:r>
      <w:r w:rsidR="00D9501D">
        <w:rPr>
          <w:b/>
          <w:sz w:val="28"/>
          <w:szCs w:val="28"/>
          <w:lang w:val="bg-BG"/>
        </w:rPr>
        <w:t>82</w:t>
      </w:r>
      <w:r w:rsidR="004460B4">
        <w:rPr>
          <w:b/>
          <w:sz w:val="28"/>
          <w:szCs w:val="28"/>
          <w:lang w:val="bg-BG"/>
        </w:rPr>
        <w:t>) лв. без ДДС.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Относителната тежест на показателя в комплексната оценка е 50 %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П2 = (Цmin / Цi) х 100 = .......... (брой точки), където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Default="004A133B" w:rsidP="004A133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П2 =</w:t>
      </w:r>
      <w:r w:rsidR="004460B4">
        <w:rPr>
          <w:b/>
          <w:sz w:val="28"/>
          <w:szCs w:val="28"/>
          <w:lang w:val="bg-BG"/>
        </w:rPr>
        <w:t xml:space="preserve"> </w:t>
      </w:r>
      <w:r w:rsidR="00787A3A">
        <w:rPr>
          <w:b/>
          <w:sz w:val="28"/>
          <w:szCs w:val="28"/>
          <w:lang w:val="bg-BG"/>
        </w:rPr>
        <w:t>134 654,82</w:t>
      </w:r>
      <w:r w:rsidR="00DC37B1">
        <w:rPr>
          <w:b/>
          <w:sz w:val="28"/>
          <w:szCs w:val="28"/>
          <w:lang w:val="bg-BG"/>
        </w:rPr>
        <w:t>/</w:t>
      </w:r>
      <w:r w:rsidR="00787A3A">
        <w:rPr>
          <w:b/>
          <w:sz w:val="28"/>
          <w:szCs w:val="28"/>
          <w:lang w:val="bg-BG"/>
        </w:rPr>
        <w:t>134 654,82</w:t>
      </w:r>
      <w:r w:rsidR="00DC37B1">
        <w:rPr>
          <w:b/>
          <w:sz w:val="28"/>
          <w:szCs w:val="28"/>
        </w:rPr>
        <w:t xml:space="preserve">x100 </w:t>
      </w:r>
      <w:r>
        <w:rPr>
          <w:b/>
          <w:sz w:val="28"/>
          <w:szCs w:val="28"/>
          <w:lang w:val="bg-BG"/>
        </w:rPr>
        <w:t xml:space="preserve">= </w:t>
      </w:r>
      <w:r w:rsidR="00787A3A">
        <w:rPr>
          <w:b/>
          <w:sz w:val="28"/>
          <w:szCs w:val="28"/>
          <w:lang w:val="bg-BG"/>
        </w:rPr>
        <w:t>100</w:t>
      </w:r>
      <w:r>
        <w:rPr>
          <w:b/>
          <w:sz w:val="28"/>
          <w:szCs w:val="28"/>
          <w:lang w:val="bg-BG"/>
        </w:rPr>
        <w:t xml:space="preserve"> точки</w:t>
      </w: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П2 = </w:t>
      </w:r>
      <w:r w:rsidR="00787A3A">
        <w:rPr>
          <w:b/>
          <w:sz w:val="28"/>
          <w:szCs w:val="28"/>
          <w:u w:val="single"/>
          <w:lang w:val="bg-BG"/>
        </w:rPr>
        <w:t>100</w:t>
      </w:r>
      <w:r>
        <w:rPr>
          <w:b/>
          <w:sz w:val="28"/>
          <w:szCs w:val="28"/>
          <w:u w:val="single"/>
          <w:lang w:val="bg-BG"/>
        </w:rPr>
        <w:t>точки</w:t>
      </w: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4A133B" w:rsidRDefault="004A133B" w:rsidP="004A133B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П1х50% + П2х50%, </w:t>
      </w:r>
      <w:r>
        <w:rPr>
          <w:sz w:val="28"/>
          <w:szCs w:val="28"/>
          <w:lang w:val="bg-BG"/>
        </w:rPr>
        <w:t>съответно</w:t>
      </w:r>
    </w:p>
    <w:p w:rsidR="004460B4" w:rsidRPr="00922DA2" w:rsidRDefault="004A133B" w:rsidP="00922DA2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КО = </w:t>
      </w:r>
      <w:r w:rsidR="004460B4">
        <w:rPr>
          <w:b/>
          <w:sz w:val="28"/>
          <w:szCs w:val="28"/>
          <w:lang w:val="bg-BG"/>
        </w:rPr>
        <w:t>100</w:t>
      </w:r>
      <w:r>
        <w:rPr>
          <w:rFonts w:eastAsia="Batang"/>
          <w:b/>
          <w:sz w:val="28"/>
          <w:szCs w:val="28"/>
          <w:lang w:val="bg-BG"/>
        </w:rPr>
        <w:t xml:space="preserve">х50% + </w:t>
      </w:r>
      <w:r w:rsidR="00787A3A">
        <w:rPr>
          <w:rFonts w:eastAsia="Batang"/>
          <w:b/>
          <w:sz w:val="28"/>
          <w:szCs w:val="28"/>
          <w:lang w:val="bg-BG"/>
        </w:rPr>
        <w:t>25</w:t>
      </w:r>
      <w:r>
        <w:rPr>
          <w:rFonts w:eastAsia="Batang"/>
          <w:b/>
          <w:sz w:val="28"/>
          <w:szCs w:val="28"/>
          <w:lang w:val="bg-BG"/>
        </w:rPr>
        <w:t xml:space="preserve"> х50%= </w:t>
      </w:r>
      <w:r w:rsidR="004460B4">
        <w:rPr>
          <w:rFonts w:eastAsia="Batang"/>
          <w:b/>
          <w:sz w:val="28"/>
          <w:szCs w:val="28"/>
          <w:lang w:val="bg-BG"/>
        </w:rPr>
        <w:t>50</w:t>
      </w:r>
      <w:r w:rsidR="00DC37B1">
        <w:rPr>
          <w:rFonts w:eastAsia="Batang"/>
          <w:b/>
          <w:sz w:val="28"/>
          <w:szCs w:val="28"/>
          <w:lang w:val="bg-BG"/>
        </w:rPr>
        <w:t>+</w:t>
      </w:r>
      <w:r w:rsidR="00787A3A">
        <w:rPr>
          <w:rFonts w:eastAsia="Batang"/>
          <w:b/>
          <w:sz w:val="28"/>
          <w:szCs w:val="28"/>
          <w:lang w:val="bg-BG"/>
        </w:rPr>
        <w:t>12</w:t>
      </w:r>
      <w:r w:rsidR="004460B4">
        <w:rPr>
          <w:rFonts w:eastAsia="Batang"/>
          <w:b/>
          <w:sz w:val="28"/>
          <w:szCs w:val="28"/>
          <w:lang w:val="bg-BG"/>
        </w:rPr>
        <w:t>,</w:t>
      </w:r>
      <w:r w:rsidR="00787A3A">
        <w:rPr>
          <w:rFonts w:eastAsia="Batang"/>
          <w:b/>
          <w:sz w:val="28"/>
          <w:szCs w:val="28"/>
          <w:lang w:val="bg-BG"/>
        </w:rPr>
        <w:t>50</w:t>
      </w:r>
      <w:r>
        <w:rPr>
          <w:rFonts w:eastAsia="Batang"/>
          <w:b/>
          <w:sz w:val="28"/>
          <w:szCs w:val="28"/>
          <w:lang w:val="bg-BG"/>
        </w:rPr>
        <w:t xml:space="preserve"> = </w:t>
      </w:r>
      <w:r w:rsidR="00787A3A">
        <w:rPr>
          <w:rFonts w:eastAsia="Batang"/>
          <w:b/>
          <w:sz w:val="28"/>
          <w:szCs w:val="28"/>
          <w:lang w:val="bg-BG"/>
        </w:rPr>
        <w:t>62,50</w:t>
      </w:r>
      <w:r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DC37B1" w:rsidRDefault="00DC37B1" w:rsidP="00DC37B1">
      <w:pPr>
        <w:ind w:firstLine="72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bg-BG"/>
        </w:rPr>
        <w:t xml:space="preserve"> Класиране на офертите:</w:t>
      </w:r>
    </w:p>
    <w:p w:rsidR="004A133B" w:rsidRDefault="004A133B" w:rsidP="004A133B">
      <w:pPr>
        <w:jc w:val="both"/>
        <w:rPr>
          <w:b/>
          <w:sz w:val="28"/>
          <w:szCs w:val="28"/>
          <w:lang w:val="bg-BG"/>
        </w:rPr>
      </w:pP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609"/>
        <w:gridCol w:w="1843"/>
      </w:tblGrid>
      <w:tr w:rsidR="004A133B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4A133B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5F34AC" w:rsidP="00787A3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„</w:t>
            </w:r>
            <w:r w:rsidR="00787A3A">
              <w:rPr>
                <w:b/>
                <w:sz w:val="28"/>
                <w:szCs w:val="28"/>
                <w:lang w:val="bg-BG"/>
              </w:rPr>
              <w:t>Унипул Варна</w:t>
            </w:r>
            <w:r w:rsidR="000D4AF2">
              <w:rPr>
                <w:b/>
                <w:sz w:val="28"/>
                <w:szCs w:val="28"/>
                <w:lang w:val="bg-BG"/>
              </w:rPr>
              <w:t>“</w:t>
            </w:r>
            <w:r>
              <w:rPr>
                <w:b/>
                <w:bCs/>
                <w:sz w:val="28"/>
                <w:szCs w:val="28"/>
                <w:lang w:val="bg-BG"/>
              </w:rPr>
              <w:t>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DC37B1" w:rsidRDefault="000D4AF2" w:rsidP="00787A3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</w:t>
            </w:r>
            <w:r w:rsidR="00787A3A">
              <w:rPr>
                <w:b/>
                <w:sz w:val="28"/>
                <w:szCs w:val="28"/>
                <w:lang w:val="bg-BG"/>
              </w:rPr>
              <w:t>9,</w:t>
            </w:r>
            <w:r>
              <w:rPr>
                <w:b/>
                <w:sz w:val="28"/>
                <w:szCs w:val="28"/>
                <w:lang w:val="bg-BG"/>
              </w:rPr>
              <w:t>47</w:t>
            </w:r>
          </w:p>
        </w:tc>
      </w:tr>
      <w:tr w:rsidR="004A133B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787A3A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„</w:t>
            </w:r>
            <w:r w:rsidR="00787A3A">
              <w:rPr>
                <w:b/>
                <w:sz w:val="28"/>
                <w:szCs w:val="28"/>
                <w:lang w:val="bg-BG"/>
              </w:rPr>
              <w:t>Саграда</w:t>
            </w:r>
            <w:r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787A3A" w:rsidP="00E7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62,50</w:t>
            </w:r>
          </w:p>
        </w:tc>
      </w:tr>
    </w:tbl>
    <w:p w:rsidR="00F978DA" w:rsidRDefault="00F978DA" w:rsidP="00F978DA">
      <w:pPr>
        <w:jc w:val="both"/>
        <w:rPr>
          <w:sz w:val="28"/>
          <w:szCs w:val="28"/>
        </w:rPr>
      </w:pPr>
    </w:p>
    <w:p w:rsidR="00F978DA" w:rsidRDefault="004A133B" w:rsidP="00F978D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</w:t>
      </w:r>
      <w:r w:rsidR="00E84EB7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>
        <w:rPr>
          <w:b/>
          <w:sz w:val="28"/>
          <w:szCs w:val="28"/>
        </w:rPr>
        <w:t>“</w:t>
      </w:r>
      <w:r w:rsidR="00787A3A">
        <w:rPr>
          <w:b/>
          <w:sz w:val="28"/>
          <w:szCs w:val="28"/>
          <w:lang w:val="bg-BG"/>
        </w:rPr>
        <w:t>Ремонтни дейности в свободни апартаменти от жилищния фонд на Министерството на отбраната в град Карлово с административ</w:t>
      </w:r>
      <w:r w:rsidR="00F978DA">
        <w:rPr>
          <w:b/>
          <w:sz w:val="28"/>
          <w:szCs w:val="28"/>
          <w:lang w:val="bg-BG"/>
        </w:rPr>
        <w:t>ни адреси: град Карлово, област</w:t>
      </w:r>
      <w:r w:rsidR="00787A3A">
        <w:rPr>
          <w:b/>
          <w:sz w:val="28"/>
          <w:szCs w:val="28"/>
          <w:lang w:val="bg-BG"/>
        </w:rPr>
        <w:t xml:space="preserve"> Пловдивска, ул.“Ген.Карцов“65, ап.28, </w:t>
      </w:r>
      <w:r w:rsidR="00F978DA" w:rsidRPr="00F978DA">
        <w:rPr>
          <w:b/>
          <w:sz w:val="28"/>
          <w:szCs w:val="28"/>
          <w:lang w:val="bg-BG"/>
        </w:rPr>
        <w:t>град Карлово, област Пловдивска, ул.“Ген.Карцов“</w:t>
      </w:r>
      <w:r w:rsidR="00F978DA">
        <w:rPr>
          <w:b/>
          <w:sz w:val="28"/>
          <w:szCs w:val="28"/>
        </w:rPr>
        <w:t xml:space="preserve"> </w:t>
      </w:r>
      <w:r w:rsidR="00F978DA" w:rsidRPr="00F978DA">
        <w:rPr>
          <w:b/>
          <w:sz w:val="28"/>
          <w:szCs w:val="28"/>
          <w:lang w:val="bg-BG"/>
        </w:rPr>
        <w:t>65, ап.2</w:t>
      </w:r>
      <w:r w:rsidR="00F978DA">
        <w:rPr>
          <w:b/>
          <w:sz w:val="28"/>
          <w:szCs w:val="28"/>
        </w:rPr>
        <w:t>9,</w:t>
      </w:r>
      <w:r w:rsidR="00F978DA" w:rsidRPr="00F978DA">
        <w:rPr>
          <w:b/>
          <w:sz w:val="28"/>
          <w:szCs w:val="28"/>
          <w:lang w:val="bg-BG"/>
        </w:rPr>
        <w:t xml:space="preserve"> град Карлово, </w:t>
      </w:r>
    </w:p>
    <w:p w:rsidR="004A133B" w:rsidRDefault="00787A3A" w:rsidP="00F978DA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ул.“Ген.Карцов“ 65, ап.30, ул.“Ген.Карцов“ 65, ап.31, ул.“Ген.Карцов“65, ап.32, ул.“Ген.Карцов“65, ап.33, ул.“Ген.Карцов“65, ап.34, част от жилищния фонд на Министерството на отбраната в град Карлово“</w:t>
      </w:r>
      <w:r w:rsidR="004A133B">
        <w:rPr>
          <w:b/>
          <w:sz w:val="28"/>
          <w:szCs w:val="28"/>
          <w:lang w:val="bg-BG"/>
        </w:rPr>
        <w:t xml:space="preserve"> </w:t>
      </w:r>
      <w:r w:rsidR="004A133B"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 w:rsidR="004A133B">
        <w:rPr>
          <w:b/>
          <w:sz w:val="28"/>
          <w:szCs w:val="28"/>
          <w:lang w:val="bg-BG"/>
        </w:rPr>
        <w:t xml:space="preserve"> </w:t>
      </w:r>
      <w:r w:rsidR="004A133B">
        <w:rPr>
          <w:sz w:val="28"/>
          <w:szCs w:val="28"/>
          <w:lang w:val="bg-BG"/>
        </w:rPr>
        <w:t>участник</w:t>
      </w:r>
      <w:r w:rsidR="00BB36B2">
        <w:rPr>
          <w:b/>
          <w:sz w:val="28"/>
          <w:szCs w:val="28"/>
          <w:lang w:val="bg-BG"/>
        </w:rPr>
        <w:t xml:space="preserve"> „</w:t>
      </w:r>
      <w:r>
        <w:rPr>
          <w:b/>
          <w:sz w:val="28"/>
          <w:szCs w:val="28"/>
          <w:lang w:val="bg-BG"/>
        </w:rPr>
        <w:t>Унипул Варна“</w:t>
      </w:r>
      <w:r w:rsidR="00EF6082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ЕООД с </w:t>
      </w:r>
      <w:r w:rsidR="004A133B">
        <w:rPr>
          <w:sz w:val="28"/>
          <w:szCs w:val="28"/>
          <w:lang w:val="bg-BG"/>
        </w:rPr>
        <w:t xml:space="preserve">оферта вх. № </w:t>
      </w:r>
      <w:r>
        <w:rPr>
          <w:sz w:val="28"/>
          <w:szCs w:val="28"/>
          <w:lang w:val="bg-BG"/>
        </w:rPr>
        <w:t>10526</w:t>
      </w:r>
      <w:r w:rsidR="004A133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24.09</w:t>
      </w:r>
      <w:r w:rsidR="000D4AF2">
        <w:rPr>
          <w:sz w:val="28"/>
          <w:szCs w:val="28"/>
          <w:lang w:val="bg-BG"/>
        </w:rPr>
        <w:t>.2</w:t>
      </w:r>
      <w:r w:rsidR="004A133B">
        <w:rPr>
          <w:sz w:val="28"/>
          <w:szCs w:val="28"/>
          <w:lang w:val="bg-BG"/>
        </w:rPr>
        <w:t>01</w:t>
      </w:r>
      <w:r>
        <w:rPr>
          <w:sz w:val="28"/>
          <w:szCs w:val="28"/>
          <w:lang w:val="bg-BG"/>
        </w:rPr>
        <w:t>9</w:t>
      </w:r>
      <w:r w:rsidR="004A133B">
        <w:rPr>
          <w:sz w:val="28"/>
          <w:szCs w:val="28"/>
          <w:lang w:val="bg-BG"/>
        </w:rPr>
        <w:t xml:space="preserve">г. </w:t>
      </w:r>
      <w:r w:rsidR="004A133B">
        <w:rPr>
          <w:sz w:val="28"/>
          <w:szCs w:val="28"/>
          <w:lang w:val="ru-RU"/>
        </w:rPr>
        <w:t xml:space="preserve">и </w:t>
      </w:r>
      <w:r w:rsidR="004A133B">
        <w:rPr>
          <w:b/>
          <w:sz w:val="28"/>
          <w:szCs w:val="28"/>
          <w:lang w:val="bg-BG"/>
        </w:rPr>
        <w:t xml:space="preserve">комплексна оценка от </w:t>
      </w:r>
      <w:r w:rsidR="000D4AF2">
        <w:rPr>
          <w:b/>
          <w:sz w:val="28"/>
          <w:szCs w:val="28"/>
          <w:lang w:val="bg-BG"/>
        </w:rPr>
        <w:t>9</w:t>
      </w:r>
      <w:r>
        <w:rPr>
          <w:b/>
          <w:sz w:val="28"/>
          <w:szCs w:val="28"/>
          <w:lang w:val="bg-BG"/>
        </w:rPr>
        <w:t>9,47</w:t>
      </w:r>
      <w:r w:rsidR="004A133B">
        <w:rPr>
          <w:b/>
          <w:sz w:val="28"/>
          <w:szCs w:val="28"/>
          <w:lang w:val="bg-BG"/>
        </w:rPr>
        <w:t xml:space="preserve"> точки</w:t>
      </w:r>
      <w:r w:rsidR="004A133B">
        <w:rPr>
          <w:b/>
          <w:sz w:val="28"/>
          <w:szCs w:val="28"/>
          <w:lang w:val="ru-RU"/>
        </w:rPr>
        <w:t>.</w:t>
      </w:r>
    </w:p>
    <w:p w:rsidR="004A133B" w:rsidRDefault="004A133B" w:rsidP="004A13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Комисията, определена </w:t>
      </w:r>
      <w:r>
        <w:rPr>
          <w:sz w:val="28"/>
          <w:szCs w:val="28"/>
          <w:lang w:val="ru-RU"/>
        </w:rPr>
        <w:t xml:space="preserve">със Заповед № </w:t>
      </w:r>
      <w:r w:rsidR="00787A3A">
        <w:rPr>
          <w:sz w:val="28"/>
          <w:szCs w:val="28"/>
          <w:lang w:val="ru-RU"/>
        </w:rPr>
        <w:t>1199</w:t>
      </w:r>
      <w:r>
        <w:rPr>
          <w:sz w:val="28"/>
          <w:szCs w:val="28"/>
          <w:lang w:val="ru-RU"/>
        </w:rPr>
        <w:t>/</w:t>
      </w:r>
      <w:r w:rsidR="00787A3A">
        <w:rPr>
          <w:sz w:val="28"/>
          <w:szCs w:val="28"/>
          <w:lang w:val="ru-RU"/>
        </w:rPr>
        <w:t>26</w:t>
      </w:r>
      <w:r w:rsidR="000D4AF2">
        <w:rPr>
          <w:sz w:val="28"/>
          <w:szCs w:val="28"/>
          <w:lang w:val="ru-RU"/>
        </w:rPr>
        <w:t>.</w:t>
      </w:r>
      <w:r w:rsidR="00787A3A">
        <w:rPr>
          <w:sz w:val="28"/>
          <w:szCs w:val="28"/>
          <w:lang w:val="ru-RU"/>
        </w:rPr>
        <w:t>09</w:t>
      </w:r>
      <w:r w:rsidR="000D4AF2">
        <w:rPr>
          <w:sz w:val="28"/>
          <w:szCs w:val="28"/>
          <w:lang w:val="ru-RU"/>
        </w:rPr>
        <w:t>.2</w:t>
      </w:r>
      <w:r>
        <w:rPr>
          <w:sz w:val="28"/>
          <w:szCs w:val="28"/>
          <w:lang w:val="ru-RU"/>
        </w:rPr>
        <w:t>01</w:t>
      </w:r>
      <w:r w:rsidR="00787A3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922DA2" w:rsidRDefault="00922DA2" w:rsidP="004A133B">
      <w:pPr>
        <w:ind w:firstLine="540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A133B" w:rsidRDefault="004A133B" w:rsidP="004A133B">
      <w:pPr>
        <w:ind w:left="3600"/>
        <w:jc w:val="both"/>
        <w:rPr>
          <w:b/>
          <w:sz w:val="28"/>
          <w:szCs w:val="28"/>
          <w:lang w:val="bg-BG"/>
        </w:rPr>
      </w:pPr>
    </w:p>
    <w:p w:rsidR="00922DA2" w:rsidRPr="00922DA2" w:rsidRDefault="00922DA2" w:rsidP="00922DA2">
      <w:pPr>
        <w:pStyle w:val="BodyText"/>
        <w:tabs>
          <w:tab w:val="left" w:pos="900"/>
        </w:tabs>
        <w:spacing w:line="360" w:lineRule="auto"/>
        <w:ind w:left="282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Председател: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Калина Борисова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</w:t>
      </w:r>
      <w:r w:rsidR="001B3021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</w:t>
      </w:r>
    </w:p>
    <w:p w:rsidR="00922DA2" w:rsidRPr="00922DA2" w:rsidRDefault="00922DA2" w:rsidP="00922DA2">
      <w:pPr>
        <w:pStyle w:val="BodyText"/>
        <w:tabs>
          <w:tab w:val="left" w:pos="900"/>
        </w:tabs>
        <w:spacing w:line="360" w:lineRule="auto"/>
        <w:ind w:left="282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Членове: 1. Валентин Чиликов.........</w:t>
      </w:r>
      <w:r w:rsidR="001B3021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.......................</w:t>
      </w:r>
    </w:p>
    <w:p w:rsidR="00922DA2" w:rsidRDefault="00922DA2" w:rsidP="00922DA2">
      <w:pPr>
        <w:pStyle w:val="BodyText"/>
        <w:tabs>
          <w:tab w:val="left" w:pos="900"/>
        </w:tabs>
        <w:spacing w:line="360" w:lineRule="auto"/>
        <w:ind w:left="282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2. Ивайло Петров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</w:t>
      </w:r>
      <w:r w:rsidR="001B3021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</w:t>
      </w:r>
    </w:p>
    <w:p w:rsidR="00922DA2" w:rsidRPr="00922DA2" w:rsidRDefault="001A2E08" w:rsidP="00922DA2">
      <w:pPr>
        <w:pStyle w:val="BodyText"/>
        <w:tabs>
          <w:tab w:val="left" w:pos="900"/>
        </w:tabs>
        <w:spacing w:line="360" w:lineRule="auto"/>
        <w:ind w:left="2829" w:firstLine="113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 w:rsid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Надя Петрова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</w:t>
      </w:r>
      <w:r w:rsidR="001B3021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........................</w:t>
      </w:r>
      <w:r w:rsid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</w:t>
      </w:r>
    </w:p>
    <w:p w:rsidR="00F242F3" w:rsidRDefault="001A2E08" w:rsidP="00922DA2">
      <w:pPr>
        <w:pStyle w:val="BodyText"/>
        <w:tabs>
          <w:tab w:val="left" w:pos="900"/>
        </w:tabs>
        <w:spacing w:line="360" w:lineRule="auto"/>
        <w:ind w:left="2829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4. </w:t>
      </w:r>
      <w:r w:rsid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Румяна Станкулова</w:t>
      </w:r>
      <w:r w:rsidR="00922DA2" w:rsidRP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.....</w:t>
      </w:r>
      <w:r w:rsid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</w:t>
      </w:r>
      <w:r w:rsidR="001B3021">
        <w:rPr>
          <w:rFonts w:ascii="Times New Roman" w:hAnsi="Times New Roman"/>
          <w:b/>
          <w:color w:val="000000"/>
          <w:sz w:val="28"/>
          <w:szCs w:val="28"/>
          <w:lang w:val="ru-RU"/>
        </w:rPr>
        <w:t>/п/</w:t>
      </w:r>
      <w:bookmarkStart w:id="7" w:name="_GoBack"/>
      <w:bookmarkEnd w:id="7"/>
      <w:r w:rsidR="00922DA2">
        <w:rPr>
          <w:rFonts w:ascii="Times New Roman" w:hAnsi="Times New Roman"/>
          <w:b/>
          <w:color w:val="000000"/>
          <w:sz w:val="28"/>
          <w:szCs w:val="28"/>
          <w:lang w:val="ru-RU"/>
        </w:rPr>
        <w:t>.....................</w:t>
      </w: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242F3" w:rsidRDefault="00F242F3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84545" w:rsidRDefault="00484545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84545" w:rsidRDefault="00484545" w:rsidP="009E409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0D4AF2" w:rsidRDefault="000D4AF2" w:rsidP="009363D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0D4AF2" w:rsidRDefault="000D4AF2" w:rsidP="009363D0">
      <w:pPr>
        <w:tabs>
          <w:tab w:val="left" w:pos="900"/>
        </w:tabs>
        <w:rPr>
          <w:b/>
          <w:sz w:val="28"/>
          <w:szCs w:val="28"/>
          <w:u w:val="single"/>
        </w:rPr>
      </w:pPr>
    </w:p>
    <w:sectPr w:rsidR="000D4AF2" w:rsidSect="00EB5439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20B2D"/>
    <w:rsid w:val="00027B89"/>
    <w:rsid w:val="000954E7"/>
    <w:rsid w:val="000A688E"/>
    <w:rsid w:val="000D1E78"/>
    <w:rsid w:val="000D4AF2"/>
    <w:rsid w:val="000D4F99"/>
    <w:rsid w:val="000E04E4"/>
    <w:rsid w:val="0010648C"/>
    <w:rsid w:val="001215AA"/>
    <w:rsid w:val="00127CAA"/>
    <w:rsid w:val="00132E17"/>
    <w:rsid w:val="00150CBF"/>
    <w:rsid w:val="00183E6A"/>
    <w:rsid w:val="001870D7"/>
    <w:rsid w:val="001A2E08"/>
    <w:rsid w:val="001B057C"/>
    <w:rsid w:val="001B0A1C"/>
    <w:rsid w:val="001B3021"/>
    <w:rsid w:val="001D08B4"/>
    <w:rsid w:val="001D37F0"/>
    <w:rsid w:val="001E2693"/>
    <w:rsid w:val="001F0A08"/>
    <w:rsid w:val="001F3250"/>
    <w:rsid w:val="002018D1"/>
    <w:rsid w:val="002074D4"/>
    <w:rsid w:val="00207506"/>
    <w:rsid w:val="00207D51"/>
    <w:rsid w:val="002331C2"/>
    <w:rsid w:val="0023540F"/>
    <w:rsid w:val="0025379F"/>
    <w:rsid w:val="00263BB3"/>
    <w:rsid w:val="002648B2"/>
    <w:rsid w:val="00267552"/>
    <w:rsid w:val="00271A53"/>
    <w:rsid w:val="002750C9"/>
    <w:rsid w:val="002801D2"/>
    <w:rsid w:val="002867CE"/>
    <w:rsid w:val="0029304C"/>
    <w:rsid w:val="002A2F8C"/>
    <w:rsid w:val="002A71E8"/>
    <w:rsid w:val="002C21DA"/>
    <w:rsid w:val="002D0606"/>
    <w:rsid w:val="002D5D8E"/>
    <w:rsid w:val="002E7E8E"/>
    <w:rsid w:val="002F09DF"/>
    <w:rsid w:val="00304F6A"/>
    <w:rsid w:val="003126BE"/>
    <w:rsid w:val="00331449"/>
    <w:rsid w:val="00337EA6"/>
    <w:rsid w:val="003407B3"/>
    <w:rsid w:val="00361EBA"/>
    <w:rsid w:val="0036685A"/>
    <w:rsid w:val="003724A7"/>
    <w:rsid w:val="003745E2"/>
    <w:rsid w:val="003908C3"/>
    <w:rsid w:val="00397CBF"/>
    <w:rsid w:val="003A0B5B"/>
    <w:rsid w:val="003D17B7"/>
    <w:rsid w:val="003F313C"/>
    <w:rsid w:val="004211DB"/>
    <w:rsid w:val="004266DB"/>
    <w:rsid w:val="00426DDB"/>
    <w:rsid w:val="004334ED"/>
    <w:rsid w:val="00433D99"/>
    <w:rsid w:val="00435A68"/>
    <w:rsid w:val="004460B4"/>
    <w:rsid w:val="00475AE8"/>
    <w:rsid w:val="00484545"/>
    <w:rsid w:val="004A133B"/>
    <w:rsid w:val="004E0C6C"/>
    <w:rsid w:val="004F0732"/>
    <w:rsid w:val="00511196"/>
    <w:rsid w:val="00527A03"/>
    <w:rsid w:val="00530C53"/>
    <w:rsid w:val="005366EE"/>
    <w:rsid w:val="005379B5"/>
    <w:rsid w:val="00555274"/>
    <w:rsid w:val="0055675D"/>
    <w:rsid w:val="00587810"/>
    <w:rsid w:val="00591061"/>
    <w:rsid w:val="005A4C03"/>
    <w:rsid w:val="005A6709"/>
    <w:rsid w:val="005B0919"/>
    <w:rsid w:val="005B1EF9"/>
    <w:rsid w:val="005B617A"/>
    <w:rsid w:val="005C10F7"/>
    <w:rsid w:val="005C4D48"/>
    <w:rsid w:val="005F34AC"/>
    <w:rsid w:val="0061098A"/>
    <w:rsid w:val="006256F0"/>
    <w:rsid w:val="00625708"/>
    <w:rsid w:val="006321BD"/>
    <w:rsid w:val="00634F80"/>
    <w:rsid w:val="00635F1F"/>
    <w:rsid w:val="0066237E"/>
    <w:rsid w:val="00662D0D"/>
    <w:rsid w:val="00665BBB"/>
    <w:rsid w:val="00670065"/>
    <w:rsid w:val="006A7F00"/>
    <w:rsid w:val="006B37CC"/>
    <w:rsid w:val="006B383A"/>
    <w:rsid w:val="006B3840"/>
    <w:rsid w:val="006C75E4"/>
    <w:rsid w:val="006D288B"/>
    <w:rsid w:val="006E0F54"/>
    <w:rsid w:val="006F6E2F"/>
    <w:rsid w:val="0070294B"/>
    <w:rsid w:val="00703D47"/>
    <w:rsid w:val="0070526B"/>
    <w:rsid w:val="00713241"/>
    <w:rsid w:val="00727958"/>
    <w:rsid w:val="007340AA"/>
    <w:rsid w:val="00746DFF"/>
    <w:rsid w:val="00755EC4"/>
    <w:rsid w:val="00762960"/>
    <w:rsid w:val="007736AE"/>
    <w:rsid w:val="007866EE"/>
    <w:rsid w:val="00787A3A"/>
    <w:rsid w:val="00795565"/>
    <w:rsid w:val="007C3B65"/>
    <w:rsid w:val="007C7C9A"/>
    <w:rsid w:val="007D3BCC"/>
    <w:rsid w:val="008034FD"/>
    <w:rsid w:val="0080528D"/>
    <w:rsid w:val="00814988"/>
    <w:rsid w:val="008152F8"/>
    <w:rsid w:val="00832180"/>
    <w:rsid w:val="00833D82"/>
    <w:rsid w:val="00834E67"/>
    <w:rsid w:val="0084301B"/>
    <w:rsid w:val="0084328E"/>
    <w:rsid w:val="00845BE7"/>
    <w:rsid w:val="00852507"/>
    <w:rsid w:val="00877903"/>
    <w:rsid w:val="00880698"/>
    <w:rsid w:val="008969D2"/>
    <w:rsid w:val="00896EF5"/>
    <w:rsid w:val="008B1E5E"/>
    <w:rsid w:val="008B6575"/>
    <w:rsid w:val="008C7E07"/>
    <w:rsid w:val="008E1A27"/>
    <w:rsid w:val="008F58A6"/>
    <w:rsid w:val="008F7E7E"/>
    <w:rsid w:val="00902DFE"/>
    <w:rsid w:val="00904FA7"/>
    <w:rsid w:val="009121F2"/>
    <w:rsid w:val="009154B1"/>
    <w:rsid w:val="00915F9C"/>
    <w:rsid w:val="00922DA2"/>
    <w:rsid w:val="009363D0"/>
    <w:rsid w:val="00944D56"/>
    <w:rsid w:val="00947EAC"/>
    <w:rsid w:val="00952CFD"/>
    <w:rsid w:val="00956D1A"/>
    <w:rsid w:val="0096151E"/>
    <w:rsid w:val="00964ED6"/>
    <w:rsid w:val="0096501E"/>
    <w:rsid w:val="009729C3"/>
    <w:rsid w:val="00981C56"/>
    <w:rsid w:val="00990BE5"/>
    <w:rsid w:val="009A2075"/>
    <w:rsid w:val="009A6701"/>
    <w:rsid w:val="009B542A"/>
    <w:rsid w:val="009B5D39"/>
    <w:rsid w:val="009B64ED"/>
    <w:rsid w:val="009C633A"/>
    <w:rsid w:val="009D6AE7"/>
    <w:rsid w:val="009E409B"/>
    <w:rsid w:val="009E4915"/>
    <w:rsid w:val="009F046F"/>
    <w:rsid w:val="00A1781D"/>
    <w:rsid w:val="00A236C7"/>
    <w:rsid w:val="00A4489A"/>
    <w:rsid w:val="00A768CD"/>
    <w:rsid w:val="00A809DA"/>
    <w:rsid w:val="00A9461D"/>
    <w:rsid w:val="00A97754"/>
    <w:rsid w:val="00AA0486"/>
    <w:rsid w:val="00AA2188"/>
    <w:rsid w:val="00AB1664"/>
    <w:rsid w:val="00AB28B5"/>
    <w:rsid w:val="00AB2DEE"/>
    <w:rsid w:val="00AE3F10"/>
    <w:rsid w:val="00B10317"/>
    <w:rsid w:val="00B153DC"/>
    <w:rsid w:val="00B1666B"/>
    <w:rsid w:val="00B22068"/>
    <w:rsid w:val="00B3332C"/>
    <w:rsid w:val="00B371A6"/>
    <w:rsid w:val="00B413CD"/>
    <w:rsid w:val="00B5053B"/>
    <w:rsid w:val="00B63E0F"/>
    <w:rsid w:val="00B63FD5"/>
    <w:rsid w:val="00B76622"/>
    <w:rsid w:val="00B76882"/>
    <w:rsid w:val="00BA2FC9"/>
    <w:rsid w:val="00BB311B"/>
    <w:rsid w:val="00BB36B2"/>
    <w:rsid w:val="00BB5C14"/>
    <w:rsid w:val="00BC28BF"/>
    <w:rsid w:val="00BD1C4E"/>
    <w:rsid w:val="00BD646D"/>
    <w:rsid w:val="00BE0F87"/>
    <w:rsid w:val="00BE4ECA"/>
    <w:rsid w:val="00C01158"/>
    <w:rsid w:val="00C03FDB"/>
    <w:rsid w:val="00C20380"/>
    <w:rsid w:val="00C30EC2"/>
    <w:rsid w:val="00C40FF5"/>
    <w:rsid w:val="00C41892"/>
    <w:rsid w:val="00C4245D"/>
    <w:rsid w:val="00C47217"/>
    <w:rsid w:val="00C623FF"/>
    <w:rsid w:val="00C63EB8"/>
    <w:rsid w:val="00C64B81"/>
    <w:rsid w:val="00C71E04"/>
    <w:rsid w:val="00C77748"/>
    <w:rsid w:val="00CA1BB6"/>
    <w:rsid w:val="00CA418B"/>
    <w:rsid w:val="00CA5488"/>
    <w:rsid w:val="00CD1230"/>
    <w:rsid w:val="00CD609C"/>
    <w:rsid w:val="00CF250C"/>
    <w:rsid w:val="00D10D8C"/>
    <w:rsid w:val="00D534DB"/>
    <w:rsid w:val="00D84DF3"/>
    <w:rsid w:val="00D9501D"/>
    <w:rsid w:val="00D957A8"/>
    <w:rsid w:val="00DA784A"/>
    <w:rsid w:val="00DB5E63"/>
    <w:rsid w:val="00DC05E5"/>
    <w:rsid w:val="00DC37B1"/>
    <w:rsid w:val="00DD2EEF"/>
    <w:rsid w:val="00DD2F46"/>
    <w:rsid w:val="00DE03F4"/>
    <w:rsid w:val="00DE6457"/>
    <w:rsid w:val="00DF267D"/>
    <w:rsid w:val="00DF7AF5"/>
    <w:rsid w:val="00E134C9"/>
    <w:rsid w:val="00E26CCB"/>
    <w:rsid w:val="00E5438E"/>
    <w:rsid w:val="00E62A07"/>
    <w:rsid w:val="00E648A9"/>
    <w:rsid w:val="00E65396"/>
    <w:rsid w:val="00E76682"/>
    <w:rsid w:val="00E84EB7"/>
    <w:rsid w:val="00E860F9"/>
    <w:rsid w:val="00E93806"/>
    <w:rsid w:val="00E96838"/>
    <w:rsid w:val="00E970B3"/>
    <w:rsid w:val="00EA518F"/>
    <w:rsid w:val="00EB3E12"/>
    <w:rsid w:val="00EB5439"/>
    <w:rsid w:val="00EC60D0"/>
    <w:rsid w:val="00EE0F56"/>
    <w:rsid w:val="00EE3EDF"/>
    <w:rsid w:val="00EF6082"/>
    <w:rsid w:val="00F031E5"/>
    <w:rsid w:val="00F05215"/>
    <w:rsid w:val="00F201CA"/>
    <w:rsid w:val="00F242F3"/>
    <w:rsid w:val="00F3466C"/>
    <w:rsid w:val="00F35C20"/>
    <w:rsid w:val="00F543E5"/>
    <w:rsid w:val="00F573D8"/>
    <w:rsid w:val="00F61366"/>
    <w:rsid w:val="00F72E54"/>
    <w:rsid w:val="00F75C2D"/>
    <w:rsid w:val="00F820B5"/>
    <w:rsid w:val="00F978DA"/>
    <w:rsid w:val="00FA2A30"/>
    <w:rsid w:val="00FB1143"/>
    <w:rsid w:val="00FB495F"/>
    <w:rsid w:val="00FD0392"/>
    <w:rsid w:val="00FE4583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 KB. Borisova</dc:creator>
  <cp:lastModifiedBy>Nadya NP. Pertova</cp:lastModifiedBy>
  <cp:revision>21</cp:revision>
  <cp:lastPrinted>2019-10-08T06:20:00Z</cp:lastPrinted>
  <dcterms:created xsi:type="dcterms:W3CDTF">2019-10-07T06:19:00Z</dcterms:created>
  <dcterms:modified xsi:type="dcterms:W3CDTF">2019-10-15T12:28:00Z</dcterms:modified>
</cp:coreProperties>
</file>